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792" w:type="dxa"/>
        <w:tblLayout w:type="fixed"/>
        <w:tblLook w:val="0000" w:firstRow="0" w:lastRow="0" w:firstColumn="0" w:lastColumn="0" w:noHBand="0" w:noVBand="0"/>
      </w:tblPr>
      <w:tblGrid>
        <w:gridCol w:w="1893"/>
        <w:gridCol w:w="9267"/>
      </w:tblGrid>
      <w:tr w:rsidR="00A05519" w14:paraId="4DF9CFEE" w14:textId="77777777" w:rsidTr="0044281A">
        <w:tc>
          <w:tcPr>
            <w:tcW w:w="1893" w:type="dxa"/>
          </w:tcPr>
          <w:p w14:paraId="7C09C62A" w14:textId="77777777" w:rsidR="00A05519" w:rsidRDefault="00A05519" w:rsidP="009834D2">
            <w:pPr>
              <w:jc w:val="both"/>
              <w:rPr>
                <w:b/>
                <w:sz w:val="22"/>
                <w:szCs w:val="22"/>
              </w:rPr>
            </w:pPr>
            <w:bookmarkStart w:id="0" w:name="_Hlk188012841"/>
            <w:r>
              <w:rPr>
                <w:b/>
                <w:sz w:val="22"/>
                <w:szCs w:val="22"/>
              </w:rPr>
              <w:t xml:space="preserve">Propósito: </w:t>
            </w:r>
          </w:p>
        </w:tc>
        <w:tc>
          <w:tcPr>
            <w:tcW w:w="9267" w:type="dxa"/>
          </w:tcPr>
          <w:p w14:paraId="1E044201" w14:textId="77777777" w:rsidR="00D52E6C" w:rsidRDefault="00A05519" w:rsidP="00191E61">
            <w:pPr>
              <w:autoSpaceDE w:val="0"/>
              <w:autoSpaceDN w:val="0"/>
              <w:adjustRightInd w:val="0"/>
              <w:rPr>
                <w:color w:val="000000"/>
                <w:sz w:val="22"/>
                <w:szCs w:val="22"/>
              </w:rPr>
            </w:pPr>
            <w:r>
              <w:rPr>
                <w:sz w:val="22"/>
                <w:szCs w:val="22"/>
              </w:rPr>
              <w:t>Establecer pautas de ayuda económica que respondan a las necesidades de la comunidad, sin importar la raza, la edad, el género, el origen étnico, la nacionalidad, la ciudadanía, el idioma principal, la religión, el nivel educativo, el empleo o la condición de estudiante, la situación personal, la relación, la cobertura de seguro, la posición en la comunidad o cualquier otro factor de diferenciación discriminatorio.</w:t>
            </w:r>
          </w:p>
          <w:p w14:paraId="2464E6DF" w14:textId="77777777" w:rsidR="00191E61" w:rsidRDefault="00191E61" w:rsidP="00191E61">
            <w:pPr>
              <w:autoSpaceDE w:val="0"/>
              <w:autoSpaceDN w:val="0"/>
              <w:adjustRightInd w:val="0"/>
              <w:rPr>
                <w:color w:val="000000"/>
                <w:sz w:val="22"/>
                <w:szCs w:val="22"/>
              </w:rPr>
            </w:pPr>
          </w:p>
        </w:tc>
      </w:tr>
      <w:tr w:rsidR="0025687A" w14:paraId="27140F7A" w14:textId="77777777" w:rsidTr="0044281A">
        <w:tc>
          <w:tcPr>
            <w:tcW w:w="1893" w:type="dxa"/>
          </w:tcPr>
          <w:p w14:paraId="03AAABEA" w14:textId="77777777" w:rsidR="0025687A" w:rsidRDefault="0025687A" w:rsidP="009834D2">
            <w:pPr>
              <w:jc w:val="both"/>
              <w:rPr>
                <w:b/>
                <w:sz w:val="22"/>
                <w:szCs w:val="22"/>
              </w:rPr>
            </w:pPr>
            <w:r>
              <w:rPr>
                <w:b/>
                <w:sz w:val="22"/>
                <w:szCs w:val="22"/>
              </w:rPr>
              <w:t>Alcance:</w:t>
            </w:r>
          </w:p>
        </w:tc>
        <w:tc>
          <w:tcPr>
            <w:tcW w:w="9267" w:type="dxa"/>
          </w:tcPr>
          <w:p w14:paraId="09D671F4" w14:textId="30DA645D" w:rsidR="000B351F" w:rsidRDefault="00757D80" w:rsidP="000B351F">
            <w:pPr>
              <w:rPr>
                <w:color w:val="000000"/>
                <w:sz w:val="22"/>
                <w:szCs w:val="22"/>
              </w:rPr>
            </w:pPr>
            <w:r>
              <w:rPr>
                <w:sz w:val="22"/>
                <w:szCs w:val="22"/>
              </w:rPr>
              <w:t xml:space="preserve">Esta Política de ayuda económica para atención médica (HFA) se aplica a </w:t>
            </w:r>
            <w:proofErr w:type="spellStart"/>
            <w:r>
              <w:rPr>
                <w:sz w:val="22"/>
                <w:szCs w:val="22"/>
              </w:rPr>
              <w:t>Mercy</w:t>
            </w:r>
            <w:proofErr w:type="spellEnd"/>
            <w:r>
              <w:rPr>
                <w:sz w:val="22"/>
                <w:szCs w:val="22"/>
              </w:rPr>
              <w:t xml:space="preserve"> Health </w:t>
            </w:r>
            <w:proofErr w:type="spellStart"/>
            <w:r w:rsidR="00FF1999">
              <w:rPr>
                <w:sz w:val="22"/>
                <w:szCs w:val="22"/>
              </w:rPr>
              <w:t>Behavioral</w:t>
            </w:r>
            <w:proofErr w:type="spellEnd"/>
            <w:r>
              <w:rPr>
                <w:sz w:val="22"/>
                <w:szCs w:val="22"/>
              </w:rPr>
              <w:t xml:space="preserve"> Hospital, ubicado en </w:t>
            </w:r>
            <w:r>
              <w:rPr>
                <w:color w:val="000000"/>
                <w:sz w:val="22"/>
                <w:szCs w:val="22"/>
              </w:rPr>
              <w:t>31</w:t>
            </w:r>
            <w:r w:rsidR="00FF1999">
              <w:rPr>
                <w:color w:val="000000"/>
                <w:sz w:val="22"/>
                <w:szCs w:val="22"/>
              </w:rPr>
              <w:t>7</w:t>
            </w:r>
            <w:r>
              <w:rPr>
                <w:color w:val="000000"/>
                <w:sz w:val="22"/>
                <w:szCs w:val="22"/>
              </w:rPr>
              <w:t>0 Belmont Avenue</w:t>
            </w:r>
            <w:r w:rsidR="00FD14F3">
              <w:rPr>
                <w:color w:val="000000"/>
                <w:sz w:val="22"/>
                <w:szCs w:val="22"/>
              </w:rPr>
              <w:t xml:space="preserve">, </w:t>
            </w:r>
            <w:r w:rsidR="000B351F">
              <w:rPr>
                <w:color w:val="000000"/>
                <w:sz w:val="22"/>
                <w:szCs w:val="22"/>
              </w:rPr>
              <w:t>Youngstown, Ohio 44505.</w:t>
            </w:r>
          </w:p>
          <w:p w14:paraId="02DE594A" w14:textId="77777777" w:rsidR="00757D80" w:rsidRDefault="00757D80" w:rsidP="00757D80">
            <w:pPr>
              <w:overflowPunct w:val="0"/>
              <w:autoSpaceDE w:val="0"/>
              <w:autoSpaceDN w:val="0"/>
              <w:adjustRightInd w:val="0"/>
              <w:textAlignment w:val="baseline"/>
              <w:rPr>
                <w:sz w:val="22"/>
                <w:szCs w:val="22"/>
              </w:rPr>
            </w:pPr>
          </w:p>
        </w:tc>
      </w:tr>
      <w:tr w:rsidR="004E7DF2" w14:paraId="74183FA2" w14:textId="77777777" w:rsidTr="0044281A">
        <w:tc>
          <w:tcPr>
            <w:tcW w:w="1893" w:type="dxa"/>
          </w:tcPr>
          <w:p w14:paraId="47A27983" w14:textId="77777777" w:rsidR="004E7DF2" w:rsidRDefault="004E7DF2" w:rsidP="009834D2">
            <w:pPr>
              <w:jc w:val="both"/>
              <w:rPr>
                <w:b/>
                <w:sz w:val="22"/>
                <w:szCs w:val="22"/>
              </w:rPr>
            </w:pPr>
            <w:r>
              <w:rPr>
                <w:b/>
                <w:sz w:val="22"/>
                <w:szCs w:val="22"/>
              </w:rPr>
              <w:t>Definición:</w:t>
            </w:r>
          </w:p>
        </w:tc>
        <w:tc>
          <w:tcPr>
            <w:tcW w:w="9267" w:type="dxa"/>
          </w:tcPr>
          <w:p w14:paraId="3F1C7E4A" w14:textId="77777777" w:rsidR="004E7DF2" w:rsidRDefault="004E7DF2" w:rsidP="00661EC8">
            <w:pPr>
              <w:rPr>
                <w:sz w:val="22"/>
                <w:szCs w:val="22"/>
              </w:rPr>
            </w:pPr>
            <w:r>
              <w:rPr>
                <w:sz w:val="22"/>
                <w:szCs w:val="22"/>
              </w:rPr>
              <w:t xml:space="preserve">Las personas </w:t>
            </w:r>
            <w:r>
              <w:rPr>
                <w:b/>
                <w:sz w:val="22"/>
                <w:szCs w:val="22"/>
              </w:rPr>
              <w:t>sin seguro</w:t>
            </w:r>
            <w:r>
              <w:rPr>
                <w:sz w:val="22"/>
                <w:szCs w:val="22"/>
              </w:rPr>
              <w:t xml:space="preserve"> se definen como “aquellas sin una cobertura de seguro comercial o privado, Medicare ni Medicaid, incluidas aquellas cuyos beneficios se han agotado”.</w:t>
            </w:r>
          </w:p>
          <w:p w14:paraId="4325C5B5" w14:textId="77777777" w:rsidR="009834D2" w:rsidRPr="00661EC8" w:rsidRDefault="009834D2" w:rsidP="00661EC8">
            <w:pPr>
              <w:pStyle w:val="ListParagraph"/>
              <w:autoSpaceDE w:val="0"/>
              <w:autoSpaceDN w:val="0"/>
              <w:adjustRightInd w:val="0"/>
              <w:ind w:left="0"/>
              <w:rPr>
                <w:rFonts w:ascii="Times New Roman" w:hAnsi="Times New Roman"/>
                <w:color w:val="000000"/>
              </w:rPr>
            </w:pPr>
            <w:r>
              <w:rPr>
                <w:rFonts w:ascii="Times New Roman" w:hAnsi="Times New Roman"/>
                <w:b/>
                <w:bCs/>
                <w:color w:val="000000"/>
              </w:rPr>
              <w:t xml:space="preserve">AGB: </w:t>
            </w:r>
            <w:r>
              <w:rPr>
                <w:rFonts w:ascii="Times New Roman" w:hAnsi="Times New Roman"/>
                <w:color w:val="000000"/>
              </w:rPr>
              <w:t>Monto que se suele facturar por la atención de emergencia u otra atención necesaria desde el punto de vista médico a personas que tienen cobertura de seguro.</w:t>
            </w:r>
          </w:p>
          <w:p w14:paraId="1B1E8F04" w14:textId="77777777" w:rsidR="009834D2" w:rsidRPr="00661EC8" w:rsidRDefault="009834D2" w:rsidP="00661EC8">
            <w:pPr>
              <w:pStyle w:val="ListParagraph"/>
              <w:autoSpaceDE w:val="0"/>
              <w:autoSpaceDN w:val="0"/>
              <w:adjustRightInd w:val="0"/>
              <w:ind w:left="0"/>
              <w:rPr>
                <w:rFonts w:ascii="Times New Roman" w:hAnsi="Times New Roman"/>
                <w:color w:val="000000"/>
              </w:rPr>
            </w:pPr>
            <w:r>
              <w:rPr>
                <w:rFonts w:ascii="Times New Roman" w:hAnsi="Times New Roman"/>
                <w:b/>
                <w:bCs/>
                <w:color w:val="000000"/>
              </w:rPr>
              <w:t xml:space="preserve">FPG: </w:t>
            </w:r>
            <w:r>
              <w:rPr>
                <w:rFonts w:ascii="Times New Roman" w:hAnsi="Times New Roman"/>
                <w:color w:val="000000"/>
              </w:rPr>
              <w:t xml:space="preserve">Pautas Federales de Pobreza del Departamento de Salud y Servicios Humanos de Estados Unidos. </w:t>
            </w:r>
          </w:p>
          <w:p w14:paraId="7E615342" w14:textId="77777777" w:rsidR="009834D2" w:rsidRPr="00661EC8" w:rsidRDefault="009834D2" w:rsidP="00661EC8">
            <w:pPr>
              <w:pStyle w:val="ListParagraph"/>
              <w:autoSpaceDE w:val="0"/>
              <w:autoSpaceDN w:val="0"/>
              <w:adjustRightInd w:val="0"/>
              <w:ind w:left="0"/>
              <w:rPr>
                <w:rFonts w:ascii="Times New Roman" w:hAnsi="Times New Roman"/>
                <w:color w:val="000000"/>
              </w:rPr>
            </w:pPr>
            <w:r>
              <w:rPr>
                <w:rFonts w:ascii="Times New Roman" w:hAnsi="Times New Roman"/>
                <w:b/>
                <w:bCs/>
                <w:color w:val="000000"/>
              </w:rPr>
              <w:t xml:space="preserve">HCAP: </w:t>
            </w:r>
            <w:r>
              <w:rPr>
                <w:rFonts w:ascii="Times New Roman" w:hAnsi="Times New Roman"/>
                <w:color w:val="000000"/>
              </w:rPr>
              <w:t xml:space="preserve">Programa de Garantía para Atención Hospitalaria de Ohio. </w:t>
            </w:r>
          </w:p>
          <w:p w14:paraId="76C3FDC4" w14:textId="77777777" w:rsidR="009834D2" w:rsidRPr="00661EC8" w:rsidRDefault="009834D2" w:rsidP="00661EC8">
            <w:pPr>
              <w:pStyle w:val="ListParagraph"/>
              <w:autoSpaceDE w:val="0"/>
              <w:autoSpaceDN w:val="0"/>
              <w:adjustRightInd w:val="0"/>
              <w:ind w:left="0"/>
              <w:rPr>
                <w:rFonts w:ascii="Times New Roman" w:hAnsi="Times New Roman"/>
                <w:color w:val="000000"/>
              </w:rPr>
            </w:pPr>
            <w:r>
              <w:rPr>
                <w:rFonts w:ascii="Times New Roman" w:hAnsi="Times New Roman"/>
                <w:b/>
                <w:bCs/>
                <w:color w:val="000000"/>
              </w:rPr>
              <w:t xml:space="preserve">HFA: </w:t>
            </w:r>
            <w:r>
              <w:rPr>
                <w:rFonts w:ascii="Times New Roman" w:hAnsi="Times New Roman"/>
                <w:color w:val="000000"/>
              </w:rPr>
              <w:t xml:space="preserve">Ayuda económica para atención médica. </w:t>
            </w:r>
          </w:p>
          <w:p w14:paraId="57EB2C88" w14:textId="77777777" w:rsidR="004E7DF2" w:rsidRPr="00661EC8" w:rsidRDefault="009834D2" w:rsidP="00D52E6C">
            <w:pPr>
              <w:pStyle w:val="ListParagraph"/>
              <w:autoSpaceDE w:val="0"/>
              <w:autoSpaceDN w:val="0"/>
              <w:adjustRightInd w:val="0"/>
              <w:ind w:left="0"/>
            </w:pPr>
            <w:r>
              <w:rPr>
                <w:rFonts w:ascii="Times New Roman" w:hAnsi="Times New Roman"/>
                <w:b/>
                <w:bCs/>
                <w:color w:val="000000"/>
              </w:rPr>
              <w:t xml:space="preserve">SNF: </w:t>
            </w:r>
            <w:r>
              <w:rPr>
                <w:rFonts w:ascii="Times New Roman" w:hAnsi="Times New Roman"/>
                <w:color w:val="000000"/>
              </w:rPr>
              <w:t xml:space="preserve">Centro de enfermería especializada. </w:t>
            </w:r>
          </w:p>
        </w:tc>
      </w:tr>
      <w:tr w:rsidR="0025687A" w14:paraId="6567BDAA" w14:textId="77777777" w:rsidTr="0044281A">
        <w:tc>
          <w:tcPr>
            <w:tcW w:w="1893" w:type="dxa"/>
          </w:tcPr>
          <w:p w14:paraId="614E2F13" w14:textId="77777777" w:rsidR="00661EC8" w:rsidRDefault="00661EC8" w:rsidP="009834D2">
            <w:pPr>
              <w:jc w:val="both"/>
              <w:rPr>
                <w:b/>
                <w:sz w:val="22"/>
                <w:szCs w:val="22"/>
              </w:rPr>
            </w:pPr>
          </w:p>
          <w:p w14:paraId="0F70C43F" w14:textId="77777777" w:rsidR="0025687A" w:rsidRDefault="0025687A" w:rsidP="009834D2">
            <w:pPr>
              <w:jc w:val="both"/>
              <w:rPr>
                <w:b/>
                <w:sz w:val="22"/>
                <w:szCs w:val="22"/>
              </w:rPr>
            </w:pPr>
            <w:r>
              <w:rPr>
                <w:b/>
                <w:sz w:val="22"/>
                <w:szCs w:val="22"/>
              </w:rPr>
              <w:t>Política:</w:t>
            </w:r>
          </w:p>
        </w:tc>
        <w:tc>
          <w:tcPr>
            <w:tcW w:w="9267" w:type="dxa"/>
          </w:tcPr>
          <w:p w14:paraId="74255E47" w14:textId="77777777" w:rsidR="00661EC8" w:rsidRDefault="00661EC8" w:rsidP="00661EC8">
            <w:pPr>
              <w:numPr>
                <w:ilvl w:val="0"/>
                <w:numId w:val="10"/>
              </w:numPr>
              <w:autoSpaceDE w:val="0"/>
              <w:autoSpaceDN w:val="0"/>
              <w:adjustRightInd w:val="0"/>
              <w:spacing w:before="240"/>
              <w:rPr>
                <w:color w:val="000000"/>
                <w:sz w:val="22"/>
                <w:szCs w:val="22"/>
              </w:rPr>
            </w:pPr>
            <w:r>
              <w:rPr>
                <w:color w:val="000000"/>
                <w:sz w:val="22"/>
                <w:szCs w:val="22"/>
              </w:rPr>
              <w:t>La Ayuda Económica para Atención Médica (“HFA”) es un programa que cubre a pacientes sin seguro médico y a aquellos con cobertura de seguro parcial (es decir, personas sin seguro o con seguro insuficiente) que cumplen con los criterios de ingresos y otros requisitos de elegibilidad que se detallan en este documento.</w:t>
            </w:r>
          </w:p>
          <w:p w14:paraId="589ECF3D" w14:textId="4E505C0A" w:rsidR="009213E9" w:rsidRDefault="0072112A" w:rsidP="00661EC8">
            <w:pPr>
              <w:numPr>
                <w:ilvl w:val="0"/>
                <w:numId w:val="10"/>
              </w:numPr>
              <w:rPr>
                <w:sz w:val="22"/>
                <w:szCs w:val="22"/>
              </w:rPr>
            </w:pPr>
            <w:r>
              <w:rPr>
                <w:sz w:val="22"/>
                <w:szCs w:val="22"/>
              </w:rPr>
              <w:t xml:space="preserve">La Política de HFA se aplica a la atención de emergencia y a otra atención necesaria desde el punto de vista </w:t>
            </w:r>
            <w:proofErr w:type="gramStart"/>
            <w:r>
              <w:rPr>
                <w:sz w:val="22"/>
                <w:szCs w:val="22"/>
              </w:rPr>
              <w:t>médico brindada</w:t>
            </w:r>
            <w:proofErr w:type="gramEnd"/>
            <w:r>
              <w:rPr>
                <w:sz w:val="22"/>
                <w:szCs w:val="22"/>
              </w:rPr>
              <w:t xml:space="preserve"> por </w:t>
            </w:r>
            <w:proofErr w:type="spellStart"/>
            <w:r>
              <w:rPr>
                <w:sz w:val="22"/>
                <w:szCs w:val="22"/>
              </w:rPr>
              <w:t>Mercy</w:t>
            </w:r>
            <w:proofErr w:type="spellEnd"/>
            <w:r>
              <w:rPr>
                <w:sz w:val="22"/>
                <w:szCs w:val="22"/>
              </w:rPr>
              <w:t xml:space="preserve"> Health </w:t>
            </w:r>
            <w:proofErr w:type="spellStart"/>
            <w:r w:rsidR="00FF1999">
              <w:rPr>
                <w:sz w:val="22"/>
                <w:szCs w:val="22"/>
              </w:rPr>
              <w:t>Behavioral</w:t>
            </w:r>
            <w:proofErr w:type="spellEnd"/>
            <w:r>
              <w:rPr>
                <w:sz w:val="22"/>
                <w:szCs w:val="22"/>
              </w:rPr>
              <w:t xml:space="preserve"> Hospital. </w:t>
            </w:r>
          </w:p>
          <w:p w14:paraId="5F814454" w14:textId="6A885636" w:rsidR="003B4F2C" w:rsidRPr="00D47403" w:rsidRDefault="005458CC" w:rsidP="00D47403">
            <w:pPr>
              <w:numPr>
                <w:ilvl w:val="0"/>
                <w:numId w:val="10"/>
              </w:numPr>
              <w:rPr>
                <w:sz w:val="22"/>
                <w:szCs w:val="22"/>
                <w:lang w:val="es-ES"/>
              </w:rPr>
            </w:pPr>
            <w:r>
              <w:rPr>
                <w:sz w:val="22"/>
                <w:szCs w:val="22"/>
              </w:rPr>
              <w:t xml:space="preserve">La Política de HFA no se aplica a ciertos otros proveedores que brindan atención de emergencia u otra atención necesaria desde el punto de vista médico en las instalaciones de </w:t>
            </w:r>
            <w:proofErr w:type="spellStart"/>
            <w:r>
              <w:rPr>
                <w:sz w:val="22"/>
                <w:szCs w:val="22"/>
              </w:rPr>
              <w:t>Mercy</w:t>
            </w:r>
            <w:proofErr w:type="spellEnd"/>
            <w:r>
              <w:rPr>
                <w:sz w:val="22"/>
                <w:szCs w:val="22"/>
              </w:rPr>
              <w:t xml:space="preserve"> Health </w:t>
            </w:r>
            <w:proofErr w:type="spellStart"/>
            <w:r w:rsidR="00FF1999">
              <w:rPr>
                <w:sz w:val="22"/>
                <w:szCs w:val="22"/>
              </w:rPr>
              <w:t>Behavioral</w:t>
            </w:r>
            <w:proofErr w:type="spellEnd"/>
            <w:r>
              <w:rPr>
                <w:sz w:val="22"/>
                <w:szCs w:val="22"/>
              </w:rPr>
              <w:t xml:space="preserve"> Hospital</w:t>
            </w:r>
            <w:r w:rsidR="00544753">
              <w:rPr>
                <w:sz w:val="22"/>
                <w:szCs w:val="22"/>
              </w:rPr>
              <w:t xml:space="preserve"> </w:t>
            </w:r>
            <w:r w:rsidR="00544753" w:rsidRPr="00544753">
              <w:rPr>
                <w:sz w:val="22"/>
                <w:szCs w:val="22"/>
                <w:lang w:val="es-ES"/>
              </w:rPr>
              <w:t>o</w:t>
            </w:r>
            <w:r w:rsidR="00544753">
              <w:rPr>
                <w:sz w:val="22"/>
                <w:szCs w:val="22"/>
                <w:lang w:val="es-ES"/>
              </w:rPr>
              <w:t xml:space="preserve"> </w:t>
            </w:r>
            <w:proofErr w:type="spellStart"/>
            <w:r w:rsidR="00544753">
              <w:rPr>
                <w:sz w:val="22"/>
                <w:szCs w:val="22"/>
                <w:lang w:val="es-ES"/>
              </w:rPr>
              <w:t>Mercy</w:t>
            </w:r>
            <w:proofErr w:type="spellEnd"/>
            <w:r w:rsidR="00544753">
              <w:rPr>
                <w:sz w:val="22"/>
                <w:szCs w:val="22"/>
                <w:lang w:val="es-ES"/>
              </w:rPr>
              <w:t xml:space="preserve"> Health</w:t>
            </w:r>
            <w:r w:rsidR="00544753" w:rsidRPr="00544753">
              <w:rPr>
                <w:sz w:val="22"/>
                <w:szCs w:val="22"/>
                <w:lang w:val="es-ES"/>
              </w:rPr>
              <w:t xml:space="preserve"> instalaciones</w:t>
            </w:r>
            <w:r w:rsidR="00544753">
              <w:rPr>
                <w:sz w:val="22"/>
                <w:szCs w:val="22"/>
                <w:lang w:val="es-ES"/>
              </w:rPr>
              <w:t>.</w:t>
            </w:r>
            <w:r w:rsidR="00D47403">
              <w:rPr>
                <w:sz w:val="22"/>
                <w:szCs w:val="22"/>
                <w:lang w:val="es-ES"/>
              </w:rPr>
              <w:t xml:space="preserve">  </w:t>
            </w:r>
            <w:r w:rsidRPr="00D47403">
              <w:rPr>
                <w:sz w:val="22"/>
                <w:szCs w:val="22"/>
              </w:rPr>
              <w:t xml:space="preserve">La lista de proveedores se mantiene en un documento aparte y en línea.  Los miembros del público pueden obtenerla fácilmente de manera gratuita a través de la lista de contactos al final de esta política.  </w:t>
            </w:r>
          </w:p>
          <w:p w14:paraId="0598FB34" w14:textId="5539087C" w:rsidR="00D47403" w:rsidRPr="00867C2E" w:rsidRDefault="00867C2E" w:rsidP="00867C2E">
            <w:pPr>
              <w:numPr>
                <w:ilvl w:val="0"/>
                <w:numId w:val="10"/>
              </w:numPr>
              <w:rPr>
                <w:sz w:val="22"/>
                <w:szCs w:val="22"/>
                <w:lang w:val="es-ES"/>
              </w:rPr>
            </w:pPr>
            <w:r w:rsidRPr="00867C2E">
              <w:rPr>
                <w:sz w:val="22"/>
                <w:szCs w:val="22"/>
                <w:lang w:val="es-ES"/>
              </w:rPr>
              <w:t>La política de HFA no se aplica a los servicios ambulatorios electivos, que incluyen el programa de hospitalización parcial (PHP), el programa ambulatorio intensivo (IOP) y la terapia electroconvulsiva (ECT).</w:t>
            </w:r>
          </w:p>
          <w:p w14:paraId="7D273D4D" w14:textId="77777777" w:rsidR="004E7DF2" w:rsidRDefault="004E7DF2" w:rsidP="00D52E6C">
            <w:pPr>
              <w:rPr>
                <w:sz w:val="22"/>
                <w:szCs w:val="22"/>
              </w:rPr>
            </w:pPr>
          </w:p>
        </w:tc>
      </w:tr>
      <w:tr w:rsidR="0025687A" w14:paraId="06F8C7DA" w14:textId="77777777" w:rsidTr="0044281A">
        <w:tc>
          <w:tcPr>
            <w:tcW w:w="1893" w:type="dxa"/>
          </w:tcPr>
          <w:p w14:paraId="57E404FD" w14:textId="77777777" w:rsidR="0025687A" w:rsidRDefault="0025687A" w:rsidP="009834D2">
            <w:pPr>
              <w:jc w:val="both"/>
              <w:rPr>
                <w:b/>
                <w:sz w:val="22"/>
                <w:szCs w:val="22"/>
              </w:rPr>
            </w:pPr>
            <w:r>
              <w:rPr>
                <w:b/>
                <w:sz w:val="22"/>
                <w:szCs w:val="22"/>
              </w:rPr>
              <w:t>Procedimiento:</w:t>
            </w:r>
          </w:p>
        </w:tc>
        <w:tc>
          <w:tcPr>
            <w:tcW w:w="9267" w:type="dxa"/>
          </w:tcPr>
          <w:p w14:paraId="61A03CC5" w14:textId="77777777" w:rsidR="00170DB2" w:rsidRDefault="00170DB2" w:rsidP="00661EC8">
            <w:pPr>
              <w:autoSpaceDE w:val="0"/>
              <w:autoSpaceDN w:val="0"/>
              <w:adjustRightInd w:val="0"/>
              <w:rPr>
                <w:b/>
                <w:bCs/>
                <w:color w:val="000000"/>
                <w:sz w:val="22"/>
                <w:szCs w:val="22"/>
              </w:rPr>
            </w:pPr>
            <w:r>
              <w:rPr>
                <w:b/>
                <w:bCs/>
                <w:color w:val="000000"/>
                <w:sz w:val="22"/>
                <w:szCs w:val="22"/>
                <w:u w:val="single"/>
              </w:rPr>
              <w:t>Criterios de elegibilidad para la HFA:</w:t>
            </w:r>
            <w:r>
              <w:rPr>
                <w:b/>
                <w:bCs/>
                <w:color w:val="000000"/>
                <w:sz w:val="22"/>
                <w:szCs w:val="22"/>
              </w:rPr>
              <w:t xml:space="preserve"> </w:t>
            </w:r>
          </w:p>
          <w:p w14:paraId="5B4829C1" w14:textId="77777777" w:rsidR="00170DB2" w:rsidRDefault="00170DB2" w:rsidP="00661EC8">
            <w:pPr>
              <w:autoSpaceDE w:val="0"/>
              <w:autoSpaceDN w:val="0"/>
              <w:adjustRightInd w:val="0"/>
              <w:rPr>
                <w:color w:val="000000"/>
                <w:sz w:val="22"/>
                <w:szCs w:val="22"/>
              </w:rPr>
            </w:pPr>
          </w:p>
          <w:p w14:paraId="7A76C94C" w14:textId="77777777" w:rsidR="00170DB2" w:rsidRPr="00661EC8" w:rsidRDefault="00170DB2" w:rsidP="00661EC8">
            <w:pPr>
              <w:pStyle w:val="ListParagraph"/>
              <w:numPr>
                <w:ilvl w:val="0"/>
                <w:numId w:val="12"/>
              </w:numPr>
              <w:autoSpaceDE w:val="0"/>
              <w:autoSpaceDN w:val="0"/>
              <w:adjustRightInd w:val="0"/>
              <w:spacing w:after="169"/>
              <w:rPr>
                <w:rFonts w:ascii="Times New Roman" w:hAnsi="Times New Roman"/>
                <w:color w:val="000000"/>
              </w:rPr>
            </w:pPr>
            <w:r>
              <w:rPr>
                <w:rFonts w:ascii="Times New Roman" w:hAnsi="Times New Roman"/>
                <w:b/>
                <w:bCs/>
                <w:color w:val="000000"/>
              </w:rPr>
              <w:t>Ingresos</w:t>
            </w:r>
          </w:p>
          <w:p w14:paraId="3A154FF0" w14:textId="77777777" w:rsidR="00170DB2" w:rsidRDefault="00170DB2" w:rsidP="00661EC8">
            <w:pPr>
              <w:pStyle w:val="ListParagraph"/>
              <w:numPr>
                <w:ilvl w:val="1"/>
                <w:numId w:val="12"/>
              </w:numPr>
              <w:autoSpaceDE w:val="0"/>
              <w:autoSpaceDN w:val="0"/>
              <w:adjustRightInd w:val="0"/>
              <w:spacing w:after="169"/>
              <w:rPr>
                <w:rFonts w:ascii="Times New Roman" w:hAnsi="Times New Roman"/>
                <w:color w:val="000000"/>
              </w:rPr>
            </w:pPr>
            <w:r>
              <w:rPr>
                <w:rFonts w:ascii="Times New Roman" w:hAnsi="Times New Roman"/>
                <w:color w:val="000000"/>
              </w:rPr>
              <w:t xml:space="preserve">Para solicitar la HFA, el paciente o un miembro de la familia debe completar una solicitud que incluya los ingresos brutos de hasta 12 meses antes de la fecha de la solicitud o de la fecha del servicio. Se debe presentar un comprobante de ingresos, excepto en el caso de los pacientes que califican para elegibilidad presunta, como se detalla a continuación. </w:t>
            </w:r>
          </w:p>
          <w:p w14:paraId="47982E73" w14:textId="12077BF1" w:rsidR="00295140" w:rsidRDefault="004E1F81" w:rsidP="00295140">
            <w:pPr>
              <w:pStyle w:val="ListParagraph"/>
              <w:numPr>
                <w:ilvl w:val="1"/>
                <w:numId w:val="12"/>
              </w:numPr>
              <w:autoSpaceDE w:val="0"/>
              <w:autoSpaceDN w:val="0"/>
              <w:adjustRightInd w:val="0"/>
              <w:spacing w:after="169"/>
              <w:rPr>
                <w:rFonts w:ascii="Times New Roman" w:hAnsi="Times New Roman"/>
                <w:color w:val="000000"/>
              </w:rPr>
            </w:pPr>
            <w:r>
              <w:rPr>
                <w:rFonts w:ascii="Times New Roman" w:hAnsi="Times New Roman"/>
                <w:color w:val="000000"/>
              </w:rPr>
              <w:t xml:space="preserve">No se requiere un comprobante de ingresos si el paciente o un miembro de la familia declara un nivel de ingresos que indica que el solicitante tiene derecho a recibir atención con descuento en virtud del Programa de Garantía para Atención Médica (HCAP) de Ohio. </w:t>
            </w:r>
          </w:p>
          <w:p w14:paraId="300499B0" w14:textId="77777777" w:rsidR="00295140" w:rsidRPr="00295140" w:rsidRDefault="00295140" w:rsidP="00295140">
            <w:pPr>
              <w:pStyle w:val="ListParagraph"/>
              <w:autoSpaceDE w:val="0"/>
              <w:autoSpaceDN w:val="0"/>
              <w:adjustRightInd w:val="0"/>
              <w:spacing w:after="169"/>
              <w:ind w:left="1080"/>
              <w:rPr>
                <w:rFonts w:ascii="Times New Roman" w:hAnsi="Times New Roman"/>
                <w:color w:val="000000"/>
              </w:rPr>
            </w:pPr>
          </w:p>
          <w:p w14:paraId="7EE6F45A" w14:textId="49511B7C" w:rsidR="00170DB2" w:rsidRPr="00661EC8" w:rsidRDefault="00170DB2" w:rsidP="0044281A">
            <w:pPr>
              <w:pStyle w:val="ListParagraph"/>
              <w:numPr>
                <w:ilvl w:val="0"/>
                <w:numId w:val="12"/>
              </w:numPr>
              <w:autoSpaceDE w:val="0"/>
              <w:autoSpaceDN w:val="0"/>
              <w:adjustRightInd w:val="0"/>
              <w:spacing w:beforeLines="250" w:before="600" w:after="169"/>
              <w:rPr>
                <w:rFonts w:ascii="Times New Roman" w:hAnsi="Times New Roman"/>
                <w:color w:val="000000"/>
              </w:rPr>
            </w:pPr>
            <w:r>
              <w:rPr>
                <w:rFonts w:ascii="Times New Roman" w:hAnsi="Times New Roman"/>
                <w:b/>
                <w:bCs/>
                <w:color w:val="000000"/>
              </w:rPr>
              <w:lastRenderedPageBreak/>
              <w:t>Activos</w:t>
            </w:r>
          </w:p>
          <w:p w14:paraId="7D392E3B" w14:textId="70E201CD" w:rsidR="00170DB2" w:rsidRDefault="00170DB2" w:rsidP="00661EC8">
            <w:pPr>
              <w:pStyle w:val="ListParagraph"/>
              <w:numPr>
                <w:ilvl w:val="1"/>
                <w:numId w:val="12"/>
              </w:numPr>
              <w:autoSpaceDE w:val="0"/>
              <w:autoSpaceDN w:val="0"/>
              <w:adjustRightInd w:val="0"/>
              <w:spacing w:after="169"/>
              <w:rPr>
                <w:rFonts w:ascii="Times New Roman" w:hAnsi="Times New Roman"/>
                <w:color w:val="000000"/>
              </w:rPr>
            </w:pPr>
            <w:r>
              <w:rPr>
                <w:rFonts w:ascii="Times New Roman" w:hAnsi="Times New Roman"/>
                <w:color w:val="000000"/>
              </w:rPr>
              <w:t xml:space="preserve">En algunos casos, una persona puede no haber declarado ingresos, pero contar con activos significativos para pagar los servicios de atención médica. En estas situaciones, </w:t>
            </w:r>
            <w:proofErr w:type="spellStart"/>
            <w:r>
              <w:rPr>
                <w:rFonts w:ascii="Times New Roman" w:hAnsi="Times New Roman"/>
                <w:color w:val="000000"/>
              </w:rPr>
              <w:t>Mercy</w:t>
            </w:r>
            <w:proofErr w:type="spellEnd"/>
            <w:r>
              <w:rPr>
                <w:rFonts w:ascii="Times New Roman" w:hAnsi="Times New Roman"/>
                <w:color w:val="000000"/>
              </w:rPr>
              <w:t xml:space="preserve"> Health </w:t>
            </w:r>
            <w:proofErr w:type="spellStart"/>
            <w:r w:rsidR="00FF1999">
              <w:rPr>
                <w:rFonts w:ascii="Times New Roman" w:hAnsi="Times New Roman"/>
                <w:color w:val="000000"/>
              </w:rPr>
              <w:t>Behavioral</w:t>
            </w:r>
            <w:proofErr w:type="spellEnd"/>
            <w:r>
              <w:rPr>
                <w:rFonts w:ascii="Times New Roman" w:hAnsi="Times New Roman"/>
                <w:color w:val="000000"/>
              </w:rPr>
              <w:t xml:space="preserve"> Hospital puede evaluar y solicitar comprobantes documentados de cualquier activo que pueda convertirse en efectivo y que no sea esencial para los gastos diarios básicos del paciente. </w:t>
            </w:r>
          </w:p>
          <w:p w14:paraId="15AF9249" w14:textId="77777777" w:rsidR="004713FD" w:rsidRPr="00661EC8" w:rsidRDefault="004713FD" w:rsidP="004713FD">
            <w:pPr>
              <w:pStyle w:val="ListParagraph"/>
              <w:numPr>
                <w:ilvl w:val="0"/>
                <w:numId w:val="12"/>
              </w:numPr>
              <w:autoSpaceDE w:val="0"/>
              <w:autoSpaceDN w:val="0"/>
              <w:adjustRightInd w:val="0"/>
              <w:spacing w:after="169"/>
              <w:rPr>
                <w:rFonts w:ascii="Times New Roman" w:hAnsi="Times New Roman"/>
                <w:color w:val="000000"/>
              </w:rPr>
            </w:pPr>
            <w:r>
              <w:rPr>
                <w:rFonts w:ascii="Times New Roman" w:hAnsi="Times New Roman"/>
                <w:b/>
                <w:bCs/>
              </w:rPr>
              <w:t>Gastos</w:t>
            </w:r>
          </w:p>
          <w:p w14:paraId="0B8BAFF2" w14:textId="77777777" w:rsidR="004713FD" w:rsidRPr="00661EC8" w:rsidRDefault="004713FD" w:rsidP="00661EC8">
            <w:pPr>
              <w:pStyle w:val="ListParagraph"/>
              <w:numPr>
                <w:ilvl w:val="1"/>
                <w:numId w:val="12"/>
              </w:numPr>
              <w:autoSpaceDE w:val="0"/>
              <w:autoSpaceDN w:val="0"/>
              <w:adjustRightInd w:val="0"/>
              <w:spacing w:after="169"/>
              <w:rPr>
                <w:rFonts w:ascii="Times New Roman" w:hAnsi="Times New Roman"/>
                <w:color w:val="000000"/>
              </w:rPr>
            </w:pPr>
            <w:r>
              <w:rPr>
                <w:rFonts w:ascii="Times New Roman" w:hAnsi="Times New Roman"/>
                <w:color w:val="000000"/>
              </w:rPr>
              <w:t>Para solicitar la HFA, el paciente o un miembro de la familia debe incluir los gastos mensuales en la solicitud de ayuda económica para evaluar su necesidad de recibir dicha ayuda.</w:t>
            </w:r>
          </w:p>
          <w:p w14:paraId="08E99DF3" w14:textId="77777777" w:rsidR="00170DB2" w:rsidRPr="00661EC8" w:rsidRDefault="00170DB2" w:rsidP="00661EC8">
            <w:pPr>
              <w:pStyle w:val="ListParagraph"/>
              <w:numPr>
                <w:ilvl w:val="0"/>
                <w:numId w:val="12"/>
              </w:numPr>
              <w:autoSpaceDE w:val="0"/>
              <w:autoSpaceDN w:val="0"/>
              <w:adjustRightInd w:val="0"/>
              <w:spacing w:after="169"/>
              <w:rPr>
                <w:rFonts w:ascii="Times New Roman" w:hAnsi="Times New Roman"/>
                <w:color w:val="000000"/>
              </w:rPr>
            </w:pPr>
            <w:r>
              <w:rPr>
                <w:rFonts w:ascii="Times New Roman" w:hAnsi="Times New Roman"/>
                <w:b/>
                <w:bCs/>
              </w:rPr>
              <w:t>Pautas Federales de Pobreza</w:t>
            </w:r>
          </w:p>
          <w:p w14:paraId="055D2E40" w14:textId="75764341" w:rsidR="00170DB2" w:rsidRPr="00661EC8" w:rsidRDefault="00170DB2" w:rsidP="00661EC8">
            <w:pPr>
              <w:pStyle w:val="ListParagraph"/>
              <w:numPr>
                <w:ilvl w:val="1"/>
                <w:numId w:val="12"/>
              </w:numPr>
              <w:autoSpaceDE w:val="0"/>
              <w:autoSpaceDN w:val="0"/>
              <w:rPr>
                <w:rFonts w:ascii="Times New Roman" w:hAnsi="Times New Roman"/>
              </w:rPr>
            </w:pPr>
            <w:r>
              <w:rPr>
                <w:rFonts w:ascii="Times New Roman" w:hAnsi="Times New Roman"/>
              </w:rPr>
              <w:t>La elegibilidad para la HFA se basa en niveles de ingresos ampliados de hasta el 200 % de las FPG.  La aprobación se basa en la cantidad de miembros de la familia y en sus ingresos.</w:t>
            </w:r>
          </w:p>
          <w:p w14:paraId="62C3FEDA" w14:textId="77777777" w:rsidR="00170DB2" w:rsidRPr="00661EC8" w:rsidRDefault="00170DB2" w:rsidP="00661EC8">
            <w:pPr>
              <w:pStyle w:val="ListParagraph"/>
              <w:autoSpaceDE w:val="0"/>
              <w:autoSpaceDN w:val="0"/>
              <w:ind w:left="1080"/>
              <w:rPr>
                <w:rFonts w:ascii="Times New Roman" w:hAnsi="Times New Roman"/>
              </w:rPr>
            </w:pPr>
          </w:p>
          <w:p w14:paraId="1414D47A" w14:textId="77777777" w:rsidR="00170DB2" w:rsidRPr="00661EC8" w:rsidRDefault="00170DB2" w:rsidP="00661EC8">
            <w:pPr>
              <w:pStyle w:val="ListParagraph"/>
              <w:numPr>
                <w:ilvl w:val="1"/>
                <w:numId w:val="12"/>
              </w:numPr>
              <w:autoSpaceDE w:val="0"/>
              <w:autoSpaceDN w:val="0"/>
              <w:rPr>
                <w:rFonts w:ascii="Times New Roman" w:hAnsi="Times New Roman"/>
              </w:rPr>
            </w:pPr>
            <w:r>
              <w:rPr>
                <w:rFonts w:ascii="Times New Roman" w:hAnsi="Times New Roman"/>
              </w:rPr>
              <w:t>Si un dependiente tiene una discapacidad y es mayor de dieciocho años, se incluirá en la cantidad de miembros de la familia.</w:t>
            </w:r>
          </w:p>
          <w:p w14:paraId="7E2819A5" w14:textId="77777777" w:rsidR="00170DB2" w:rsidRPr="0044281A" w:rsidRDefault="00170DB2" w:rsidP="00661EC8">
            <w:pPr>
              <w:pStyle w:val="ListParagraph"/>
              <w:rPr>
                <w:rFonts w:ascii="Times New Roman" w:hAnsi="Times New Roman"/>
                <w:lang w:val="es-ES"/>
              </w:rPr>
            </w:pPr>
          </w:p>
          <w:p w14:paraId="636CBA29" w14:textId="77777777" w:rsidR="004E1F81" w:rsidRDefault="00170DB2" w:rsidP="00661EC8">
            <w:pPr>
              <w:pStyle w:val="ListParagraph"/>
              <w:numPr>
                <w:ilvl w:val="1"/>
                <w:numId w:val="12"/>
              </w:numPr>
              <w:autoSpaceDE w:val="0"/>
              <w:autoSpaceDN w:val="0"/>
              <w:rPr>
                <w:rFonts w:ascii="Times New Roman" w:hAnsi="Times New Roman"/>
              </w:rPr>
            </w:pPr>
            <w:r>
              <w:rPr>
                <w:rFonts w:ascii="Times New Roman" w:hAnsi="Times New Roman"/>
              </w:rPr>
              <w:t xml:space="preserve"> Las FPG vigentes en la fecha del servicio se aplicarán al proceso de solicitud.  El </w:t>
            </w:r>
            <w:r>
              <w:rPr>
                <w:rStyle w:val="Strong"/>
                <w:rFonts w:ascii="Times New Roman" w:hAnsi="Times New Roman"/>
              </w:rPr>
              <w:t>Departamento de Salud y Servicios Humanos</w:t>
            </w:r>
            <w:r>
              <w:rPr>
                <w:rFonts w:ascii="Times New Roman" w:hAnsi="Times New Roman"/>
              </w:rPr>
              <w:t xml:space="preserve"> (HHS) las publica cada año en el </w:t>
            </w:r>
            <w:r>
              <w:rPr>
                <w:rStyle w:val="HTMLCite"/>
                <w:rFonts w:ascii="Times New Roman" w:hAnsi="Times New Roman"/>
              </w:rPr>
              <w:t>Registro Federal</w:t>
            </w:r>
            <w:r>
              <w:rPr>
                <w:rFonts w:ascii="Times New Roman" w:hAnsi="Times New Roman"/>
              </w:rPr>
              <w:t xml:space="preserve">.  Las FPG actuales e históricas están disponibles en </w:t>
            </w:r>
            <w:hyperlink r:id="rId11" w:history="1">
              <w:r>
                <w:rPr>
                  <w:rStyle w:val="Hyperlink"/>
                  <w:rFonts w:ascii="Times New Roman" w:hAnsi="Times New Roman"/>
                </w:rPr>
                <w:t>https://aspe.hhs.gov/topics/poverty-economic-mobility/poverty-guidelines</w:t>
              </w:r>
            </w:hyperlink>
            <w:r>
              <w:rPr>
                <w:rFonts w:ascii="Times New Roman" w:hAnsi="Times New Roman"/>
              </w:rPr>
              <w:t>.</w:t>
            </w:r>
          </w:p>
          <w:p w14:paraId="5D2EB466" w14:textId="77777777" w:rsidR="004E1F81" w:rsidRPr="0044281A" w:rsidRDefault="004E1F81" w:rsidP="004E1F81">
            <w:pPr>
              <w:pStyle w:val="ListParagraph"/>
              <w:rPr>
                <w:rFonts w:ascii="Times New Roman" w:hAnsi="Times New Roman"/>
                <w:lang w:val="es-ES"/>
              </w:rPr>
            </w:pPr>
          </w:p>
          <w:p w14:paraId="63CB9068" w14:textId="77777777" w:rsidR="00170DB2" w:rsidRPr="007C0C43" w:rsidRDefault="00170DB2" w:rsidP="00661EC8">
            <w:pPr>
              <w:pStyle w:val="ListParagraph"/>
              <w:numPr>
                <w:ilvl w:val="1"/>
                <w:numId w:val="12"/>
              </w:numPr>
              <w:autoSpaceDE w:val="0"/>
              <w:autoSpaceDN w:val="0"/>
              <w:rPr>
                <w:rFonts w:ascii="Times New Roman" w:hAnsi="Times New Roman"/>
              </w:rPr>
            </w:pPr>
            <w:r>
              <w:rPr>
                <w:rFonts w:ascii="Times New Roman" w:hAnsi="Times New Roman"/>
              </w:rPr>
              <w:t>Las personas con un nivel de ingresos al 200 % o menos de las FPG reciben un descuento del 100 % en los servicios de atención médica. </w:t>
            </w:r>
          </w:p>
          <w:p w14:paraId="136FE071" w14:textId="77777777" w:rsidR="007C0C43" w:rsidRDefault="007C0C43" w:rsidP="007C0C43">
            <w:pPr>
              <w:pStyle w:val="ListParagraph"/>
              <w:rPr>
                <w:rFonts w:ascii="Times New Roman" w:hAnsi="Times New Roman"/>
              </w:rPr>
            </w:pPr>
          </w:p>
          <w:p w14:paraId="46020FCA" w14:textId="77777777" w:rsidR="00170DB2" w:rsidRPr="00661EC8" w:rsidRDefault="00170DB2" w:rsidP="00661EC8">
            <w:pPr>
              <w:pStyle w:val="ListParagraph"/>
              <w:numPr>
                <w:ilvl w:val="0"/>
                <w:numId w:val="12"/>
              </w:numPr>
              <w:autoSpaceDE w:val="0"/>
              <w:autoSpaceDN w:val="0"/>
              <w:adjustRightInd w:val="0"/>
              <w:spacing w:after="169"/>
              <w:rPr>
                <w:rFonts w:ascii="Times New Roman" w:hAnsi="Times New Roman"/>
                <w:color w:val="000000"/>
              </w:rPr>
            </w:pPr>
            <w:r>
              <w:rPr>
                <w:rFonts w:ascii="Times New Roman" w:hAnsi="Times New Roman"/>
                <w:b/>
                <w:bCs/>
              </w:rPr>
              <w:t xml:space="preserve">Área geográfica </w:t>
            </w:r>
          </w:p>
          <w:p w14:paraId="58248FD3" w14:textId="2ECE0A88" w:rsidR="00170DB2" w:rsidRPr="00661EC8" w:rsidRDefault="00170DB2" w:rsidP="00661EC8">
            <w:pPr>
              <w:pStyle w:val="ListParagraph"/>
              <w:numPr>
                <w:ilvl w:val="1"/>
                <w:numId w:val="12"/>
              </w:numPr>
              <w:autoSpaceDE w:val="0"/>
              <w:autoSpaceDN w:val="0"/>
              <w:adjustRightInd w:val="0"/>
              <w:spacing w:after="169"/>
              <w:rPr>
                <w:rFonts w:ascii="Times New Roman" w:hAnsi="Times New Roman"/>
                <w:color w:val="000000"/>
              </w:rPr>
            </w:pPr>
            <w:r>
              <w:rPr>
                <w:rFonts w:ascii="Times New Roman" w:hAnsi="Times New Roman"/>
              </w:rPr>
              <w:t xml:space="preserve">A los pacientes que viven en la comunidad atendida por </w:t>
            </w:r>
            <w:proofErr w:type="spellStart"/>
            <w:r>
              <w:rPr>
                <w:rFonts w:ascii="Times New Roman" w:hAnsi="Times New Roman"/>
              </w:rPr>
              <w:t>Mercy</w:t>
            </w:r>
            <w:proofErr w:type="spellEnd"/>
            <w:r>
              <w:rPr>
                <w:rFonts w:ascii="Times New Roman" w:hAnsi="Times New Roman"/>
              </w:rPr>
              <w:t xml:space="preserve"> Health </w:t>
            </w:r>
            <w:proofErr w:type="spellStart"/>
            <w:r w:rsidR="00FF1999">
              <w:rPr>
                <w:rFonts w:ascii="Times New Roman" w:hAnsi="Times New Roman"/>
              </w:rPr>
              <w:t>Behavioral</w:t>
            </w:r>
            <w:proofErr w:type="spellEnd"/>
            <w:r>
              <w:rPr>
                <w:rFonts w:ascii="Times New Roman" w:hAnsi="Times New Roman"/>
              </w:rPr>
              <w:t xml:space="preserve"> Hospital se les ofrecerá ayuda económica para atención médica. En el caso de los pacientes que viven fuera del área geográfica, las circunstancias atenuantes deben ser documentadas y aprobadas por la Oficina de Facturación Central, además de ser necesarias desde el punto de vista médico. </w:t>
            </w:r>
          </w:p>
          <w:p w14:paraId="0DAE6A85" w14:textId="77777777" w:rsidR="00E347B3" w:rsidRPr="00661EC8" w:rsidRDefault="00E347B3" w:rsidP="00661EC8">
            <w:pPr>
              <w:pStyle w:val="ListParagraph"/>
              <w:numPr>
                <w:ilvl w:val="0"/>
                <w:numId w:val="12"/>
              </w:numPr>
              <w:autoSpaceDE w:val="0"/>
              <w:autoSpaceDN w:val="0"/>
              <w:adjustRightInd w:val="0"/>
              <w:spacing w:after="169"/>
              <w:rPr>
                <w:rFonts w:ascii="Times New Roman" w:hAnsi="Times New Roman"/>
                <w:b/>
                <w:bCs/>
              </w:rPr>
            </w:pPr>
            <w:r>
              <w:rPr>
                <w:rFonts w:ascii="Times New Roman" w:hAnsi="Times New Roman"/>
                <w:b/>
                <w:bCs/>
              </w:rPr>
              <w:t>Deducibles</w:t>
            </w:r>
          </w:p>
          <w:p w14:paraId="77393420" w14:textId="77777777" w:rsidR="00E347B3" w:rsidRPr="00CE161E" w:rsidRDefault="00E347B3" w:rsidP="00661EC8">
            <w:pPr>
              <w:pStyle w:val="ListParagraph"/>
              <w:numPr>
                <w:ilvl w:val="1"/>
                <w:numId w:val="12"/>
              </w:numPr>
              <w:autoSpaceDE w:val="0"/>
              <w:autoSpaceDN w:val="0"/>
              <w:adjustRightInd w:val="0"/>
              <w:spacing w:after="169"/>
              <w:rPr>
                <w:rFonts w:ascii="Times New Roman" w:hAnsi="Times New Roman"/>
                <w:b/>
                <w:u w:val="single"/>
              </w:rPr>
            </w:pPr>
            <w:r>
              <w:rPr>
                <w:rFonts w:ascii="Times New Roman" w:hAnsi="Times New Roman"/>
              </w:rPr>
              <w:t>Los pacientes que no califiquen para la HFA y tengan saldos pendientes de pago‏ después del seguro, deberán pagar los montos correspondientes a su deducible (incluidos los copagos y los coseguros).</w:t>
            </w:r>
          </w:p>
          <w:p w14:paraId="7F389ADE" w14:textId="54D0B9D3" w:rsidR="00170DB2" w:rsidRDefault="00E347B3" w:rsidP="00C408E0">
            <w:pPr>
              <w:pStyle w:val="ListParagraph"/>
              <w:numPr>
                <w:ilvl w:val="1"/>
                <w:numId w:val="12"/>
              </w:numPr>
              <w:autoSpaceDE w:val="0"/>
              <w:autoSpaceDN w:val="0"/>
              <w:adjustRightInd w:val="0"/>
              <w:spacing w:after="169"/>
              <w:rPr>
                <w:rFonts w:ascii="Times New Roman" w:hAnsi="Times New Roman"/>
              </w:rPr>
            </w:pPr>
            <w:r>
              <w:rPr>
                <w:rFonts w:ascii="Times New Roman" w:hAnsi="Times New Roman"/>
              </w:rPr>
              <w:t>Tras recibir la solicitud firmada, se revisará la información, se verificarán los ingresos y se determinará la elegibilidad. Se notificará al paciente por escrito sobre la decisión.</w:t>
            </w:r>
          </w:p>
          <w:p w14:paraId="399A258B" w14:textId="77777777" w:rsidR="003B4F2C" w:rsidRDefault="003B4F2C" w:rsidP="00DA7B23">
            <w:pPr>
              <w:pStyle w:val="ListParagraph"/>
              <w:autoSpaceDE w:val="0"/>
              <w:autoSpaceDN w:val="0"/>
              <w:adjustRightInd w:val="0"/>
              <w:ind w:left="360"/>
              <w:rPr>
                <w:rFonts w:ascii="Times New Roman" w:hAnsi="Times New Roman"/>
              </w:rPr>
            </w:pPr>
          </w:p>
          <w:p w14:paraId="699F18BD" w14:textId="77777777" w:rsidR="00E347B3" w:rsidRPr="00661EC8" w:rsidRDefault="00E347B3" w:rsidP="00661EC8">
            <w:pPr>
              <w:pStyle w:val="ListParagraph"/>
              <w:numPr>
                <w:ilvl w:val="0"/>
                <w:numId w:val="12"/>
              </w:numPr>
              <w:autoSpaceDE w:val="0"/>
              <w:autoSpaceDN w:val="0"/>
              <w:adjustRightInd w:val="0"/>
              <w:spacing w:after="172"/>
              <w:rPr>
                <w:rFonts w:ascii="Times New Roman" w:hAnsi="Times New Roman"/>
              </w:rPr>
            </w:pPr>
            <w:r>
              <w:rPr>
                <w:rFonts w:ascii="Times New Roman" w:hAnsi="Times New Roman"/>
                <w:b/>
                <w:bCs/>
              </w:rPr>
              <w:lastRenderedPageBreak/>
              <w:t>Elegibilidad presunta</w:t>
            </w:r>
          </w:p>
          <w:p w14:paraId="1785034C" w14:textId="77777777" w:rsidR="00E347B3" w:rsidRPr="00661EC8" w:rsidRDefault="00E347B3" w:rsidP="00661EC8">
            <w:pPr>
              <w:pStyle w:val="ListParagraph"/>
              <w:numPr>
                <w:ilvl w:val="1"/>
                <w:numId w:val="12"/>
              </w:numPr>
              <w:autoSpaceDE w:val="0"/>
              <w:autoSpaceDN w:val="0"/>
              <w:adjustRightInd w:val="0"/>
              <w:spacing w:after="172"/>
              <w:rPr>
                <w:rFonts w:ascii="Times New Roman" w:hAnsi="Times New Roman"/>
              </w:rPr>
            </w:pPr>
            <w:r>
              <w:rPr>
                <w:rFonts w:ascii="Times New Roman" w:hAnsi="Times New Roman"/>
              </w:rPr>
              <w:t>Se presume que los pacientes son elegibles para recibir ayuda económica en función de las circunstancias de vida individuales, que incluyen, entre otras, las siguientes:</w:t>
            </w:r>
          </w:p>
          <w:p w14:paraId="64DC3F04" w14:textId="77777777" w:rsidR="004E1F81" w:rsidRPr="004E1F81" w:rsidRDefault="004E1F81" w:rsidP="004E1F81">
            <w:pPr>
              <w:numPr>
                <w:ilvl w:val="2"/>
                <w:numId w:val="12"/>
              </w:numPr>
              <w:rPr>
                <w:rFonts w:eastAsia="Calibri"/>
                <w:sz w:val="22"/>
                <w:szCs w:val="22"/>
              </w:rPr>
            </w:pPr>
            <w:r>
              <w:rPr>
                <w:sz w:val="22"/>
                <w:szCs w:val="22"/>
              </w:rPr>
              <w:t xml:space="preserve">El paciente tiene ingresos inferiores al 200 % de las Pautas Federales de Pobreza que debe pagar por cuenta propia. </w:t>
            </w:r>
          </w:p>
          <w:p w14:paraId="706A766F" w14:textId="77777777" w:rsidR="00E347B3" w:rsidRPr="00661EC8" w:rsidRDefault="00E347B3" w:rsidP="00661EC8">
            <w:pPr>
              <w:pStyle w:val="ListParagraph"/>
              <w:numPr>
                <w:ilvl w:val="2"/>
                <w:numId w:val="12"/>
              </w:numPr>
              <w:autoSpaceDE w:val="0"/>
              <w:autoSpaceDN w:val="0"/>
              <w:adjustRightInd w:val="0"/>
              <w:rPr>
                <w:rFonts w:ascii="Times New Roman" w:hAnsi="Times New Roman"/>
              </w:rPr>
            </w:pPr>
            <w:r>
              <w:rPr>
                <w:rFonts w:ascii="Times New Roman" w:hAnsi="Times New Roman"/>
              </w:rPr>
              <w:t>El paciente recibió el alta en un SNF.</w:t>
            </w:r>
          </w:p>
          <w:p w14:paraId="3F4E7570" w14:textId="77777777" w:rsidR="00E347B3" w:rsidRPr="00661EC8" w:rsidRDefault="00E347B3" w:rsidP="00661EC8">
            <w:pPr>
              <w:pStyle w:val="ListParagraph"/>
              <w:numPr>
                <w:ilvl w:val="2"/>
                <w:numId w:val="12"/>
              </w:numPr>
              <w:autoSpaceDE w:val="0"/>
              <w:autoSpaceDN w:val="0"/>
              <w:adjustRightInd w:val="0"/>
              <w:rPr>
                <w:rFonts w:ascii="Times New Roman" w:hAnsi="Times New Roman"/>
              </w:rPr>
            </w:pPr>
            <w:r>
              <w:rPr>
                <w:rFonts w:ascii="Times New Roman" w:hAnsi="Times New Roman"/>
              </w:rPr>
              <w:t>El paciente falleció sin una herencia conocida.</w:t>
            </w:r>
          </w:p>
          <w:p w14:paraId="3FFC1FEE" w14:textId="77777777" w:rsidR="00E347B3" w:rsidRPr="00661EC8" w:rsidRDefault="00E347B3" w:rsidP="00661EC8">
            <w:pPr>
              <w:pStyle w:val="ListParagraph"/>
              <w:numPr>
                <w:ilvl w:val="2"/>
                <w:numId w:val="12"/>
              </w:numPr>
              <w:autoSpaceDE w:val="0"/>
              <w:autoSpaceDN w:val="0"/>
              <w:adjustRightInd w:val="0"/>
              <w:rPr>
                <w:rFonts w:ascii="Times New Roman" w:hAnsi="Times New Roman"/>
              </w:rPr>
            </w:pPr>
            <w:r>
              <w:rPr>
                <w:rFonts w:ascii="Times New Roman" w:hAnsi="Times New Roman"/>
                <w:color w:val="000000"/>
              </w:rPr>
              <w:t xml:space="preserve">Programas de medicamentos con receta financiados por el estado. </w:t>
            </w:r>
          </w:p>
          <w:p w14:paraId="4661C9EC" w14:textId="77777777" w:rsidR="00E347B3" w:rsidRPr="00661EC8" w:rsidRDefault="00E347B3" w:rsidP="00661EC8">
            <w:pPr>
              <w:pStyle w:val="ListParagraph"/>
              <w:numPr>
                <w:ilvl w:val="2"/>
                <w:numId w:val="12"/>
              </w:numPr>
              <w:autoSpaceDE w:val="0"/>
              <w:autoSpaceDN w:val="0"/>
              <w:adjustRightInd w:val="0"/>
              <w:rPr>
                <w:rFonts w:ascii="Times New Roman" w:hAnsi="Times New Roman"/>
              </w:rPr>
            </w:pPr>
            <w:r>
              <w:rPr>
                <w:rFonts w:ascii="Times New Roman" w:hAnsi="Times New Roman"/>
                <w:color w:val="000000"/>
              </w:rPr>
              <w:t xml:space="preserve">El paciente no tiene vivienda o recibió atención en una clínica para personas sin hogar. </w:t>
            </w:r>
          </w:p>
          <w:p w14:paraId="308C421F" w14:textId="77777777" w:rsidR="00E347B3" w:rsidRPr="00661EC8" w:rsidRDefault="00E347B3" w:rsidP="00661EC8">
            <w:pPr>
              <w:pStyle w:val="ListParagraph"/>
              <w:numPr>
                <w:ilvl w:val="2"/>
                <w:numId w:val="12"/>
              </w:numPr>
              <w:autoSpaceDE w:val="0"/>
              <w:autoSpaceDN w:val="0"/>
              <w:adjustRightInd w:val="0"/>
              <w:rPr>
                <w:rFonts w:ascii="Times New Roman" w:hAnsi="Times New Roman"/>
              </w:rPr>
            </w:pPr>
            <w:r>
              <w:rPr>
                <w:rFonts w:ascii="Times New Roman" w:hAnsi="Times New Roman"/>
                <w:color w:val="000000"/>
              </w:rPr>
              <w:t xml:space="preserve">Participación en el programa Mujeres, Bebés y Niños (WIC). </w:t>
            </w:r>
          </w:p>
          <w:p w14:paraId="0FD15B82" w14:textId="77777777" w:rsidR="00E347B3" w:rsidRPr="00661EC8" w:rsidRDefault="00E347B3" w:rsidP="00661EC8">
            <w:pPr>
              <w:pStyle w:val="ListParagraph"/>
              <w:numPr>
                <w:ilvl w:val="2"/>
                <w:numId w:val="12"/>
              </w:numPr>
              <w:autoSpaceDE w:val="0"/>
              <w:autoSpaceDN w:val="0"/>
              <w:adjustRightInd w:val="0"/>
              <w:rPr>
                <w:rFonts w:ascii="Times New Roman" w:hAnsi="Times New Roman"/>
              </w:rPr>
            </w:pPr>
            <w:r>
              <w:rPr>
                <w:rFonts w:ascii="Times New Roman" w:hAnsi="Times New Roman"/>
                <w:color w:val="000000"/>
              </w:rPr>
              <w:t xml:space="preserve">Elegibilidad para cupones para alimentos. </w:t>
            </w:r>
          </w:p>
          <w:p w14:paraId="6DB03F33" w14:textId="77777777" w:rsidR="00E347B3" w:rsidRPr="00661EC8" w:rsidRDefault="00E347B3" w:rsidP="00661EC8">
            <w:pPr>
              <w:pStyle w:val="ListParagraph"/>
              <w:numPr>
                <w:ilvl w:val="2"/>
                <w:numId w:val="12"/>
              </w:numPr>
              <w:autoSpaceDE w:val="0"/>
              <w:autoSpaceDN w:val="0"/>
              <w:adjustRightInd w:val="0"/>
              <w:rPr>
                <w:rFonts w:ascii="Times New Roman" w:hAnsi="Times New Roman"/>
              </w:rPr>
            </w:pPr>
            <w:r>
              <w:rPr>
                <w:rFonts w:ascii="Times New Roman" w:hAnsi="Times New Roman"/>
                <w:color w:val="000000"/>
              </w:rPr>
              <w:t xml:space="preserve">Elegibilidad para un programa de almuerzo escolar subsidiado. </w:t>
            </w:r>
          </w:p>
          <w:p w14:paraId="1D75717A" w14:textId="77777777" w:rsidR="004E1F81" w:rsidRPr="004E1F81" w:rsidRDefault="00E347B3" w:rsidP="00661EC8">
            <w:pPr>
              <w:pStyle w:val="ListParagraph"/>
              <w:numPr>
                <w:ilvl w:val="2"/>
                <w:numId w:val="12"/>
              </w:numPr>
              <w:autoSpaceDE w:val="0"/>
              <w:autoSpaceDN w:val="0"/>
              <w:adjustRightInd w:val="0"/>
              <w:rPr>
                <w:rFonts w:ascii="Times New Roman" w:hAnsi="Times New Roman"/>
              </w:rPr>
            </w:pPr>
            <w:r>
              <w:rPr>
                <w:rFonts w:ascii="Times New Roman" w:hAnsi="Times New Roman"/>
                <w:color w:val="000000"/>
              </w:rPr>
              <w:t xml:space="preserve">Elegibilidad para otros programas de asistencia locales o estatales sin financiamiento (p. ej., reducción de gastos de Medicaid). </w:t>
            </w:r>
          </w:p>
          <w:p w14:paraId="3D8F292A" w14:textId="77777777" w:rsidR="004E1F81" w:rsidRPr="004E1F81" w:rsidRDefault="004E1F81" w:rsidP="004E1F81">
            <w:pPr>
              <w:pStyle w:val="ListParagraph"/>
              <w:numPr>
                <w:ilvl w:val="2"/>
                <w:numId w:val="12"/>
              </w:numPr>
              <w:autoSpaceDE w:val="0"/>
              <w:autoSpaceDN w:val="0"/>
              <w:adjustRightInd w:val="0"/>
              <w:rPr>
                <w:rFonts w:ascii="Times New Roman" w:hAnsi="Times New Roman"/>
                <w:color w:val="000000"/>
              </w:rPr>
            </w:pPr>
            <w:r>
              <w:rPr>
                <w:rFonts w:ascii="Times New Roman" w:hAnsi="Times New Roman"/>
                <w:color w:val="000000"/>
              </w:rPr>
              <w:t>Los pacientes que se remitieron a través de la Asociación Nacional de Clínicas Gratuitas.</w:t>
            </w:r>
          </w:p>
          <w:p w14:paraId="382B13EA" w14:textId="77777777" w:rsidR="004E1F81" w:rsidRPr="004E1F81" w:rsidRDefault="004E1F81" w:rsidP="004E1F81">
            <w:pPr>
              <w:pStyle w:val="ListParagraph"/>
              <w:numPr>
                <w:ilvl w:val="2"/>
                <w:numId w:val="12"/>
              </w:numPr>
              <w:autoSpaceDE w:val="0"/>
              <w:autoSpaceDN w:val="0"/>
              <w:adjustRightInd w:val="0"/>
              <w:rPr>
                <w:rFonts w:ascii="Times New Roman" w:hAnsi="Times New Roman"/>
                <w:color w:val="000000"/>
              </w:rPr>
            </w:pPr>
            <w:r>
              <w:rPr>
                <w:rFonts w:ascii="Times New Roman" w:hAnsi="Times New Roman"/>
                <w:color w:val="000000"/>
              </w:rPr>
              <w:t xml:space="preserve">Los pacientes elegibles para Medicaid cuando se aplican los siguientes criterios: </w:t>
            </w:r>
          </w:p>
          <w:p w14:paraId="67A7C1CF" w14:textId="77777777" w:rsidR="004E1F81" w:rsidRPr="004E1F81" w:rsidRDefault="004E1F81" w:rsidP="004E1F81">
            <w:pPr>
              <w:pStyle w:val="ListParagraph"/>
              <w:numPr>
                <w:ilvl w:val="3"/>
                <w:numId w:val="12"/>
              </w:numPr>
              <w:autoSpaceDE w:val="0"/>
              <w:autoSpaceDN w:val="0"/>
              <w:adjustRightInd w:val="0"/>
              <w:rPr>
                <w:rFonts w:ascii="Times New Roman" w:hAnsi="Times New Roman"/>
                <w:color w:val="000000"/>
              </w:rPr>
            </w:pPr>
            <w:r>
              <w:rPr>
                <w:rFonts w:ascii="Times New Roman" w:hAnsi="Times New Roman"/>
                <w:color w:val="000000"/>
              </w:rPr>
              <w:t xml:space="preserve">Los requisitos de elegibilidad para Medicaid se cumplen después de que se presta el servicio. </w:t>
            </w:r>
          </w:p>
          <w:p w14:paraId="29C31F2E" w14:textId="77777777" w:rsidR="004E1F81" w:rsidRPr="004E1F81" w:rsidRDefault="004E1F81" w:rsidP="004E1F81">
            <w:pPr>
              <w:pStyle w:val="ListParagraph"/>
              <w:numPr>
                <w:ilvl w:val="3"/>
                <w:numId w:val="12"/>
              </w:numPr>
              <w:autoSpaceDE w:val="0"/>
              <w:autoSpaceDN w:val="0"/>
              <w:adjustRightInd w:val="0"/>
              <w:rPr>
                <w:rFonts w:ascii="Times New Roman" w:hAnsi="Times New Roman"/>
                <w:color w:val="000000"/>
              </w:rPr>
            </w:pPr>
            <w:r>
              <w:rPr>
                <w:rFonts w:ascii="Times New Roman" w:hAnsi="Times New Roman"/>
                <w:color w:val="000000"/>
              </w:rPr>
              <w:t>Se generan cargos no cubiertos en una consulta elegible para Medicaid.</w:t>
            </w:r>
          </w:p>
          <w:p w14:paraId="3D9000A7" w14:textId="77777777" w:rsidR="004E1F81" w:rsidRPr="004E1F81" w:rsidRDefault="004E1F81" w:rsidP="004E1F81">
            <w:pPr>
              <w:pStyle w:val="ListParagraph"/>
              <w:numPr>
                <w:ilvl w:val="3"/>
                <w:numId w:val="12"/>
              </w:numPr>
              <w:autoSpaceDE w:val="0"/>
              <w:autoSpaceDN w:val="0"/>
              <w:adjustRightInd w:val="0"/>
              <w:rPr>
                <w:rFonts w:ascii="Times New Roman" w:hAnsi="Times New Roman"/>
                <w:color w:val="000000"/>
              </w:rPr>
            </w:pPr>
            <w:r>
              <w:rPr>
                <w:rFonts w:ascii="Times New Roman" w:hAnsi="Times New Roman"/>
                <w:color w:val="000000"/>
              </w:rPr>
              <w:t>El proveedor no está acreditado ni contratado.</w:t>
            </w:r>
          </w:p>
          <w:p w14:paraId="5875D172" w14:textId="77777777" w:rsidR="004E1F81" w:rsidRPr="004E1F81" w:rsidRDefault="00E347B3" w:rsidP="00661EC8">
            <w:pPr>
              <w:pStyle w:val="ListParagraph"/>
              <w:numPr>
                <w:ilvl w:val="2"/>
                <w:numId w:val="12"/>
              </w:numPr>
              <w:autoSpaceDE w:val="0"/>
              <w:autoSpaceDN w:val="0"/>
              <w:adjustRightInd w:val="0"/>
              <w:rPr>
                <w:rFonts w:ascii="Times New Roman" w:hAnsi="Times New Roman"/>
              </w:rPr>
            </w:pPr>
            <w:r>
              <w:rPr>
                <w:rFonts w:ascii="Times New Roman" w:hAnsi="Times New Roman"/>
                <w:color w:val="000000"/>
              </w:rPr>
              <w:t>Se proporciona una vivienda subsidiada/para personas de bajos ingresos como una dirección válida.</w:t>
            </w:r>
          </w:p>
          <w:p w14:paraId="3AF0E6E5" w14:textId="77777777" w:rsidR="00E347B3" w:rsidRPr="00661EC8" w:rsidRDefault="004E1F81" w:rsidP="00661EC8">
            <w:pPr>
              <w:pStyle w:val="ListParagraph"/>
              <w:numPr>
                <w:ilvl w:val="2"/>
                <w:numId w:val="12"/>
              </w:numPr>
              <w:autoSpaceDE w:val="0"/>
              <w:autoSpaceDN w:val="0"/>
              <w:adjustRightInd w:val="0"/>
              <w:rPr>
                <w:rFonts w:ascii="Times New Roman" w:hAnsi="Times New Roman"/>
              </w:rPr>
            </w:pPr>
            <w:r>
              <w:rPr>
                <w:rFonts w:ascii="Times New Roman" w:hAnsi="Times New Roman"/>
                <w:color w:val="000000"/>
              </w:rPr>
              <w:t>Hay otras barreras importantes presentes.</w:t>
            </w:r>
          </w:p>
          <w:p w14:paraId="46D6A8EC" w14:textId="77777777" w:rsidR="00E347B3" w:rsidRPr="00661EC8" w:rsidRDefault="00E347B3" w:rsidP="00661EC8">
            <w:pPr>
              <w:pStyle w:val="ListParagraph"/>
              <w:autoSpaceDE w:val="0"/>
              <w:autoSpaceDN w:val="0"/>
              <w:adjustRightInd w:val="0"/>
              <w:ind w:left="360"/>
              <w:rPr>
                <w:rFonts w:ascii="Times New Roman" w:hAnsi="Times New Roman"/>
                <w:color w:val="000000"/>
              </w:rPr>
            </w:pPr>
          </w:p>
          <w:p w14:paraId="341B3562" w14:textId="77777777" w:rsidR="00E347B3" w:rsidRPr="00661EC8" w:rsidRDefault="00E347B3" w:rsidP="00661EC8">
            <w:pPr>
              <w:pStyle w:val="ListParagraph"/>
              <w:autoSpaceDE w:val="0"/>
              <w:autoSpaceDN w:val="0"/>
              <w:adjustRightInd w:val="0"/>
              <w:ind w:left="360"/>
              <w:rPr>
                <w:rFonts w:ascii="Times New Roman" w:hAnsi="Times New Roman"/>
                <w:color w:val="000000"/>
              </w:rPr>
            </w:pPr>
          </w:p>
          <w:p w14:paraId="12DBCDAA" w14:textId="77777777" w:rsidR="00E347B3" w:rsidRPr="00661EC8" w:rsidRDefault="00E347B3" w:rsidP="00661EC8">
            <w:pPr>
              <w:pStyle w:val="ListParagraph"/>
              <w:numPr>
                <w:ilvl w:val="1"/>
                <w:numId w:val="12"/>
              </w:numPr>
              <w:autoSpaceDE w:val="0"/>
              <w:autoSpaceDN w:val="0"/>
              <w:adjustRightInd w:val="0"/>
              <w:spacing w:after="172"/>
              <w:rPr>
                <w:rFonts w:ascii="Times New Roman" w:hAnsi="Times New Roman"/>
              </w:rPr>
            </w:pPr>
            <w:r>
              <w:rPr>
                <w:rFonts w:ascii="Times New Roman" w:hAnsi="Times New Roman"/>
              </w:rPr>
              <w:t xml:space="preserve">A los pacientes que se determine que tienen elegibilidad presunta para recibir ayuda económica se les proporcionará una ayuda del 100 %. </w:t>
            </w:r>
          </w:p>
          <w:p w14:paraId="156DBD2A" w14:textId="77777777" w:rsidR="004E1F81" w:rsidRPr="004E1F81" w:rsidRDefault="004E1F81" w:rsidP="004E1F81">
            <w:pPr>
              <w:numPr>
                <w:ilvl w:val="1"/>
                <w:numId w:val="12"/>
              </w:numPr>
              <w:rPr>
                <w:rFonts w:eastAsia="Calibri"/>
                <w:sz w:val="22"/>
                <w:szCs w:val="22"/>
              </w:rPr>
            </w:pPr>
            <w:r>
              <w:rPr>
                <w:sz w:val="22"/>
                <w:szCs w:val="22"/>
              </w:rPr>
              <w:t>En el caso de los pacientes que se determine que tienen elegibilidad presunta para recibir ayuda económica, no será necesario que cumplan con los criterios de ingresos, los criterios de elegibilidad de activos ni completen una solicitud de ayuda económica.</w:t>
            </w:r>
          </w:p>
          <w:p w14:paraId="2DFEB5E5" w14:textId="77777777" w:rsidR="004E1F81" w:rsidRDefault="004E1F81" w:rsidP="004E1F81">
            <w:pPr>
              <w:pStyle w:val="ListParagraph"/>
              <w:autoSpaceDE w:val="0"/>
              <w:autoSpaceDN w:val="0"/>
              <w:adjustRightInd w:val="0"/>
              <w:spacing w:after="172"/>
              <w:ind w:left="1080"/>
              <w:rPr>
                <w:rFonts w:ascii="Times New Roman" w:hAnsi="Times New Roman"/>
              </w:rPr>
            </w:pPr>
          </w:p>
          <w:p w14:paraId="1F94F087" w14:textId="371E368D" w:rsidR="00E347B3" w:rsidRPr="00661EC8" w:rsidRDefault="004E1F81" w:rsidP="00661EC8">
            <w:pPr>
              <w:pStyle w:val="ListParagraph"/>
              <w:numPr>
                <w:ilvl w:val="1"/>
                <w:numId w:val="12"/>
              </w:numPr>
              <w:autoSpaceDE w:val="0"/>
              <w:autoSpaceDN w:val="0"/>
              <w:adjustRightInd w:val="0"/>
              <w:spacing w:after="172"/>
              <w:rPr>
                <w:rFonts w:ascii="Times New Roman" w:hAnsi="Times New Roman"/>
              </w:rPr>
            </w:pPr>
            <w:proofErr w:type="spellStart"/>
            <w:r>
              <w:rPr>
                <w:rFonts w:ascii="Times New Roman" w:hAnsi="Times New Roman"/>
              </w:rPr>
              <w:t>Mercy</w:t>
            </w:r>
            <w:proofErr w:type="spellEnd"/>
            <w:r>
              <w:rPr>
                <w:rFonts w:ascii="Times New Roman" w:hAnsi="Times New Roman"/>
              </w:rPr>
              <w:t xml:space="preserve"> Health </w:t>
            </w:r>
            <w:proofErr w:type="spellStart"/>
            <w:r w:rsidR="00FF1999">
              <w:rPr>
                <w:rFonts w:ascii="Times New Roman" w:hAnsi="Times New Roman"/>
              </w:rPr>
              <w:t>Behavioral</w:t>
            </w:r>
            <w:proofErr w:type="spellEnd"/>
            <w:r>
              <w:rPr>
                <w:rFonts w:ascii="Times New Roman" w:hAnsi="Times New Roman"/>
              </w:rPr>
              <w:t xml:space="preserve"> Hospital utilizará los recursos disponibles (p. ej., soluciones tecnológicas, organizaciones de servicios, etc.) para obtener información, como la calificación crediticia, a fin de ayudar a determinar si un paciente es presuntamente elegible para recibir ayuda económica.</w:t>
            </w:r>
          </w:p>
          <w:p w14:paraId="2FDC38D2" w14:textId="77777777" w:rsidR="00E347B3" w:rsidRPr="00661EC8" w:rsidRDefault="00E347B3" w:rsidP="00661EC8">
            <w:pPr>
              <w:pStyle w:val="ListParagraph"/>
              <w:numPr>
                <w:ilvl w:val="0"/>
                <w:numId w:val="12"/>
              </w:numPr>
              <w:autoSpaceDE w:val="0"/>
              <w:autoSpaceDN w:val="0"/>
              <w:adjustRightInd w:val="0"/>
              <w:rPr>
                <w:rFonts w:ascii="Times New Roman" w:hAnsi="Times New Roman"/>
              </w:rPr>
            </w:pPr>
            <w:r>
              <w:rPr>
                <w:rFonts w:ascii="Times New Roman" w:hAnsi="Times New Roman"/>
                <w:b/>
                <w:bCs/>
              </w:rPr>
              <w:t>Cooperación</w:t>
            </w:r>
          </w:p>
          <w:p w14:paraId="2E7C9899" w14:textId="77777777" w:rsidR="00E347B3" w:rsidRPr="00661EC8" w:rsidRDefault="00E347B3" w:rsidP="00661EC8">
            <w:pPr>
              <w:pStyle w:val="ListParagraph"/>
              <w:autoSpaceDE w:val="0"/>
              <w:autoSpaceDN w:val="0"/>
              <w:adjustRightInd w:val="0"/>
              <w:ind w:left="360"/>
              <w:rPr>
                <w:rFonts w:ascii="Times New Roman" w:hAnsi="Times New Roman"/>
              </w:rPr>
            </w:pPr>
          </w:p>
          <w:p w14:paraId="7CF6E3EB" w14:textId="77777777" w:rsidR="00E347B3" w:rsidRPr="00661EC8" w:rsidRDefault="00E347B3" w:rsidP="00661EC8">
            <w:pPr>
              <w:pStyle w:val="ListParagraph"/>
              <w:numPr>
                <w:ilvl w:val="1"/>
                <w:numId w:val="12"/>
              </w:numPr>
              <w:autoSpaceDE w:val="0"/>
              <w:autoSpaceDN w:val="0"/>
              <w:adjustRightInd w:val="0"/>
              <w:rPr>
                <w:rFonts w:ascii="Times New Roman" w:hAnsi="Times New Roman"/>
              </w:rPr>
            </w:pPr>
            <w:r>
              <w:rPr>
                <w:rFonts w:ascii="Times New Roman" w:hAnsi="Times New Roman"/>
              </w:rPr>
              <w:t xml:space="preserve">Los pacientes o los garantes deben colaborar proporcionando toda la información de terceros, incluidos datos sobre accidentes de vehículos o de otro tipo, solicitudes de coordinación de beneficios, información sobre condiciones preexistentes u otra información necesaria para procesar reclamos, etc. </w:t>
            </w:r>
          </w:p>
          <w:p w14:paraId="2692B35F" w14:textId="77777777" w:rsidR="00E347B3" w:rsidRPr="00661EC8" w:rsidRDefault="00E347B3" w:rsidP="00661EC8">
            <w:pPr>
              <w:pStyle w:val="ListParagraph"/>
              <w:autoSpaceDE w:val="0"/>
              <w:autoSpaceDN w:val="0"/>
              <w:adjustRightInd w:val="0"/>
              <w:ind w:left="1080"/>
              <w:rPr>
                <w:rFonts w:ascii="Times New Roman" w:hAnsi="Times New Roman"/>
              </w:rPr>
            </w:pPr>
          </w:p>
          <w:p w14:paraId="64F806DF" w14:textId="60EF2498" w:rsidR="00E347B3" w:rsidRPr="00661EC8" w:rsidRDefault="00E347B3" w:rsidP="00661EC8">
            <w:pPr>
              <w:pStyle w:val="ListParagraph"/>
              <w:numPr>
                <w:ilvl w:val="1"/>
                <w:numId w:val="12"/>
              </w:numPr>
              <w:autoSpaceDE w:val="0"/>
              <w:autoSpaceDN w:val="0"/>
              <w:adjustRightInd w:val="0"/>
              <w:rPr>
                <w:rFonts w:ascii="Times New Roman" w:hAnsi="Times New Roman"/>
              </w:rPr>
            </w:pPr>
            <w:r>
              <w:rPr>
                <w:rFonts w:ascii="Times New Roman" w:hAnsi="Times New Roman"/>
              </w:rPr>
              <w:lastRenderedPageBreak/>
              <w:t xml:space="preserve">Mientras se procesa la solicitud, </w:t>
            </w:r>
            <w:proofErr w:type="spellStart"/>
            <w:r>
              <w:rPr>
                <w:rFonts w:ascii="Times New Roman" w:hAnsi="Times New Roman"/>
              </w:rPr>
              <w:t>Mercy</w:t>
            </w:r>
            <w:proofErr w:type="spellEnd"/>
            <w:r>
              <w:rPr>
                <w:rFonts w:ascii="Times New Roman" w:hAnsi="Times New Roman"/>
              </w:rPr>
              <w:t xml:space="preserve"> Health </w:t>
            </w:r>
            <w:proofErr w:type="spellStart"/>
            <w:r w:rsidR="00FF1999">
              <w:rPr>
                <w:rFonts w:ascii="Times New Roman" w:hAnsi="Times New Roman"/>
              </w:rPr>
              <w:t>Behavioral</w:t>
            </w:r>
            <w:proofErr w:type="spellEnd"/>
            <w:r>
              <w:rPr>
                <w:rFonts w:ascii="Times New Roman" w:hAnsi="Times New Roman"/>
              </w:rPr>
              <w:t xml:space="preserve"> Hospital solicitará a los pacientes que podrían ser elegibles para Medicaid que presenten su solicitud a dicho programa. Para recibir ayuda económica para atención médica, el paciente debe haber solicitado Medicaid y se le debe haber denegado su solicitud por cualquier motivo que no sea uno de los siguientes: </w:t>
            </w:r>
          </w:p>
          <w:p w14:paraId="1A2C7E2B" w14:textId="77777777" w:rsidR="00E347B3" w:rsidRPr="00661EC8" w:rsidRDefault="00E347B3" w:rsidP="00661EC8">
            <w:pPr>
              <w:pStyle w:val="ListParagraph"/>
              <w:autoSpaceDE w:val="0"/>
              <w:autoSpaceDN w:val="0"/>
              <w:adjustRightInd w:val="0"/>
              <w:ind w:left="1800"/>
              <w:rPr>
                <w:rFonts w:ascii="Times New Roman" w:hAnsi="Times New Roman"/>
              </w:rPr>
            </w:pPr>
          </w:p>
          <w:p w14:paraId="37F0F357" w14:textId="77777777" w:rsidR="00E347B3" w:rsidRPr="00661EC8" w:rsidRDefault="00E347B3" w:rsidP="00661EC8">
            <w:pPr>
              <w:pStyle w:val="ListParagraph"/>
              <w:numPr>
                <w:ilvl w:val="2"/>
                <w:numId w:val="12"/>
              </w:numPr>
              <w:autoSpaceDE w:val="0"/>
              <w:autoSpaceDN w:val="0"/>
              <w:adjustRightInd w:val="0"/>
              <w:rPr>
                <w:rFonts w:ascii="Times New Roman" w:hAnsi="Times New Roman"/>
              </w:rPr>
            </w:pPr>
            <w:r>
              <w:rPr>
                <w:rFonts w:ascii="Times New Roman" w:hAnsi="Times New Roman"/>
              </w:rPr>
              <w:t xml:space="preserve">No presentó la solicitud. </w:t>
            </w:r>
          </w:p>
          <w:p w14:paraId="31B42187" w14:textId="77777777" w:rsidR="00E347B3" w:rsidRPr="00661EC8" w:rsidRDefault="00E347B3" w:rsidP="00661EC8">
            <w:pPr>
              <w:pStyle w:val="ListParagraph"/>
              <w:numPr>
                <w:ilvl w:val="2"/>
                <w:numId w:val="12"/>
              </w:numPr>
              <w:autoSpaceDE w:val="0"/>
              <w:autoSpaceDN w:val="0"/>
              <w:adjustRightInd w:val="0"/>
              <w:rPr>
                <w:rFonts w:ascii="Times New Roman" w:hAnsi="Times New Roman"/>
              </w:rPr>
            </w:pPr>
            <w:r>
              <w:rPr>
                <w:rFonts w:ascii="Times New Roman" w:hAnsi="Times New Roman"/>
              </w:rPr>
              <w:t xml:space="preserve">No cumplió con el proceso de solicitud. </w:t>
            </w:r>
          </w:p>
          <w:p w14:paraId="66771879" w14:textId="77777777" w:rsidR="00E347B3" w:rsidRPr="00661EC8" w:rsidRDefault="00E347B3" w:rsidP="00661EC8">
            <w:pPr>
              <w:pStyle w:val="ListParagraph"/>
              <w:numPr>
                <w:ilvl w:val="2"/>
                <w:numId w:val="12"/>
              </w:numPr>
              <w:autoSpaceDE w:val="0"/>
              <w:autoSpaceDN w:val="0"/>
              <w:adjustRightInd w:val="0"/>
              <w:rPr>
                <w:rFonts w:ascii="Times New Roman" w:hAnsi="Times New Roman"/>
              </w:rPr>
            </w:pPr>
            <w:r>
              <w:rPr>
                <w:rFonts w:ascii="Times New Roman" w:hAnsi="Times New Roman"/>
              </w:rPr>
              <w:t xml:space="preserve">No presentó las verificaciones requeridas. </w:t>
            </w:r>
          </w:p>
          <w:p w14:paraId="01F2D166" w14:textId="77777777" w:rsidR="00E347B3" w:rsidRDefault="00E347B3" w:rsidP="00661EC8">
            <w:pPr>
              <w:autoSpaceDE w:val="0"/>
              <w:autoSpaceDN w:val="0"/>
              <w:adjustRightInd w:val="0"/>
              <w:rPr>
                <w:sz w:val="22"/>
                <w:szCs w:val="22"/>
              </w:rPr>
            </w:pPr>
          </w:p>
          <w:p w14:paraId="5B57D7B2" w14:textId="77777777" w:rsidR="00E347B3" w:rsidRPr="00661EC8" w:rsidRDefault="00E347B3" w:rsidP="00661EC8">
            <w:pPr>
              <w:pStyle w:val="ListParagraph"/>
              <w:numPr>
                <w:ilvl w:val="0"/>
                <w:numId w:val="13"/>
              </w:numPr>
              <w:autoSpaceDE w:val="0"/>
              <w:autoSpaceDN w:val="0"/>
              <w:adjustRightInd w:val="0"/>
              <w:rPr>
                <w:rFonts w:ascii="Times New Roman" w:hAnsi="Times New Roman"/>
              </w:rPr>
            </w:pPr>
            <w:r>
              <w:rPr>
                <w:rFonts w:ascii="Times New Roman" w:hAnsi="Times New Roman"/>
                <w:b/>
                <w:bCs/>
              </w:rPr>
              <w:t>Precisión de la solicitud</w:t>
            </w:r>
          </w:p>
          <w:p w14:paraId="53FAB6DC" w14:textId="77777777" w:rsidR="00E347B3" w:rsidRPr="00661EC8" w:rsidRDefault="00E347B3" w:rsidP="00661EC8">
            <w:pPr>
              <w:pStyle w:val="ListParagraph"/>
              <w:autoSpaceDE w:val="0"/>
              <w:autoSpaceDN w:val="0"/>
              <w:adjustRightInd w:val="0"/>
              <w:ind w:left="360"/>
              <w:rPr>
                <w:rFonts w:ascii="Times New Roman" w:hAnsi="Times New Roman"/>
              </w:rPr>
            </w:pPr>
          </w:p>
          <w:p w14:paraId="5445F5AE" w14:textId="77777777" w:rsidR="00E347B3" w:rsidRDefault="00E347B3" w:rsidP="00661EC8">
            <w:pPr>
              <w:pStyle w:val="ListParagraph"/>
              <w:numPr>
                <w:ilvl w:val="1"/>
                <w:numId w:val="13"/>
              </w:numPr>
              <w:autoSpaceDE w:val="0"/>
              <w:autoSpaceDN w:val="0"/>
              <w:adjustRightInd w:val="0"/>
              <w:rPr>
                <w:rFonts w:ascii="Times New Roman" w:hAnsi="Times New Roman"/>
              </w:rPr>
            </w:pPr>
            <w:r>
              <w:rPr>
                <w:rFonts w:ascii="Times New Roman" w:hAnsi="Times New Roman"/>
              </w:rPr>
              <w:t xml:space="preserve">La ayuda económica puede denegarse según esta Política de HFA si existe una sospecha razonable sobre la precisión de una solicitud. Si el paciente o el garante proporciona la documentación o información necesaria solicitada para aclarar la solicitud, la petición de ayuda económica podría reconsiderarse. La reconsideración se evaluará y gestionará según el caso. </w:t>
            </w:r>
          </w:p>
          <w:p w14:paraId="1AEEF34C" w14:textId="77777777" w:rsidR="00A92CC9" w:rsidRPr="00661EC8" w:rsidRDefault="00A92CC9" w:rsidP="00DA7B23">
            <w:pPr>
              <w:pStyle w:val="ListParagraph"/>
              <w:autoSpaceDE w:val="0"/>
              <w:autoSpaceDN w:val="0"/>
              <w:adjustRightInd w:val="0"/>
              <w:ind w:left="1080"/>
              <w:rPr>
                <w:rFonts w:ascii="Times New Roman" w:hAnsi="Times New Roman"/>
              </w:rPr>
            </w:pPr>
          </w:p>
          <w:p w14:paraId="5BF87157" w14:textId="77777777" w:rsidR="00E347B3" w:rsidRDefault="00E347B3" w:rsidP="00661EC8">
            <w:pPr>
              <w:autoSpaceDE w:val="0"/>
              <w:autoSpaceDN w:val="0"/>
              <w:adjustRightInd w:val="0"/>
              <w:rPr>
                <w:b/>
                <w:bCs/>
                <w:sz w:val="22"/>
                <w:szCs w:val="22"/>
                <w:u w:val="single"/>
              </w:rPr>
            </w:pPr>
            <w:r>
              <w:rPr>
                <w:b/>
                <w:bCs/>
                <w:sz w:val="22"/>
                <w:szCs w:val="22"/>
                <w:u w:val="single"/>
              </w:rPr>
              <w:t xml:space="preserve">Proceso de solicitud de HFA: </w:t>
            </w:r>
          </w:p>
          <w:p w14:paraId="6521026D" w14:textId="77777777" w:rsidR="00E347B3" w:rsidRDefault="00E347B3" w:rsidP="00661EC8">
            <w:pPr>
              <w:autoSpaceDE w:val="0"/>
              <w:autoSpaceDN w:val="0"/>
              <w:adjustRightInd w:val="0"/>
              <w:rPr>
                <w:sz w:val="22"/>
                <w:szCs w:val="22"/>
              </w:rPr>
            </w:pPr>
          </w:p>
          <w:p w14:paraId="3E66F80C" w14:textId="48BED548" w:rsidR="00D81D27" w:rsidRPr="0043574B" w:rsidRDefault="00E347B3" w:rsidP="0043574B">
            <w:pPr>
              <w:pStyle w:val="ListParagraph"/>
              <w:numPr>
                <w:ilvl w:val="0"/>
                <w:numId w:val="13"/>
              </w:numPr>
              <w:autoSpaceDE w:val="0"/>
              <w:autoSpaceDN w:val="0"/>
              <w:adjustRightInd w:val="0"/>
              <w:spacing w:after="189"/>
              <w:rPr>
                <w:rFonts w:ascii="Times New Roman" w:hAnsi="Times New Roman"/>
              </w:rPr>
            </w:pPr>
            <w:r>
              <w:rPr>
                <w:rFonts w:ascii="Times New Roman" w:hAnsi="Times New Roman"/>
              </w:rPr>
              <w:t xml:space="preserve">Los formularios de solicitud están disponibles en los sitios de Admisión Previa y Admisión/Registro para facilitar la identificación temprana e iniciar el proceso de solicitud. Los formularios de solicitud también se pueden obtener comunicándose con </w:t>
            </w:r>
            <w:proofErr w:type="spellStart"/>
            <w:r>
              <w:rPr>
                <w:rFonts w:ascii="Times New Roman" w:hAnsi="Times New Roman"/>
              </w:rPr>
              <w:t>Mercy</w:t>
            </w:r>
            <w:proofErr w:type="spellEnd"/>
            <w:r>
              <w:rPr>
                <w:rFonts w:ascii="Times New Roman" w:hAnsi="Times New Roman"/>
              </w:rPr>
              <w:t xml:space="preserve"> Health </w:t>
            </w:r>
            <w:proofErr w:type="spellStart"/>
            <w:r w:rsidR="00FF1999">
              <w:rPr>
                <w:rFonts w:ascii="Times New Roman" w:hAnsi="Times New Roman"/>
              </w:rPr>
              <w:t>Behavioral</w:t>
            </w:r>
            <w:proofErr w:type="spellEnd"/>
            <w:r>
              <w:rPr>
                <w:rFonts w:ascii="Times New Roman" w:hAnsi="Times New Roman"/>
              </w:rPr>
              <w:t xml:space="preserve"> Hospital a través de la lista de contactos al final de esta política.</w:t>
            </w:r>
          </w:p>
          <w:p w14:paraId="0F46C625" w14:textId="61425A1C" w:rsidR="00E347B3" w:rsidRPr="00661EC8" w:rsidRDefault="004E1F81" w:rsidP="00661EC8">
            <w:pPr>
              <w:pStyle w:val="ListParagraph"/>
              <w:numPr>
                <w:ilvl w:val="0"/>
                <w:numId w:val="13"/>
              </w:numPr>
              <w:autoSpaceDE w:val="0"/>
              <w:autoSpaceDN w:val="0"/>
              <w:adjustRightInd w:val="0"/>
              <w:spacing w:after="189"/>
              <w:rPr>
                <w:rFonts w:ascii="Times New Roman" w:hAnsi="Times New Roman"/>
              </w:rPr>
            </w:pPr>
            <w:proofErr w:type="spellStart"/>
            <w:r>
              <w:rPr>
                <w:rFonts w:ascii="Times New Roman" w:hAnsi="Times New Roman"/>
              </w:rPr>
              <w:t>Mercy</w:t>
            </w:r>
            <w:proofErr w:type="spellEnd"/>
            <w:r>
              <w:rPr>
                <w:rFonts w:ascii="Times New Roman" w:hAnsi="Times New Roman"/>
              </w:rPr>
              <w:t xml:space="preserve"> Health </w:t>
            </w:r>
            <w:proofErr w:type="spellStart"/>
            <w:r w:rsidR="00FF1999">
              <w:rPr>
                <w:rFonts w:ascii="Times New Roman" w:hAnsi="Times New Roman"/>
              </w:rPr>
              <w:t>Behavioral</w:t>
            </w:r>
            <w:proofErr w:type="spellEnd"/>
            <w:r>
              <w:rPr>
                <w:rFonts w:ascii="Times New Roman" w:hAnsi="Times New Roman"/>
              </w:rPr>
              <w:t xml:space="preserve"> Hospital puede aceptar aclaraciones verbales sobre ingresos, la cantidad de miembros de la familia o cualquier información que pueda ser poco clara en una solicitud. </w:t>
            </w:r>
          </w:p>
          <w:p w14:paraId="292C2E7E" w14:textId="77777777" w:rsidR="00944217" w:rsidRDefault="00944217" w:rsidP="00944217">
            <w:pPr>
              <w:numPr>
                <w:ilvl w:val="0"/>
                <w:numId w:val="13"/>
              </w:numPr>
              <w:rPr>
                <w:rFonts w:eastAsia="Calibri"/>
                <w:sz w:val="22"/>
                <w:szCs w:val="22"/>
              </w:rPr>
            </w:pPr>
            <w:r>
              <w:rPr>
                <w:sz w:val="22"/>
                <w:szCs w:val="22"/>
              </w:rPr>
              <w:t>Las solicitudes aprobadas serán válidas por un período de 240 días a partir de la fecha inicial del servicio y no se aplicarán retroactivamente a fechas de servicio anteriores en las que el período de solicitud haya expirado.</w:t>
            </w:r>
          </w:p>
          <w:p w14:paraId="1F006254" w14:textId="77777777" w:rsidR="00944217" w:rsidRPr="00944217" w:rsidRDefault="00944217" w:rsidP="00944217">
            <w:pPr>
              <w:ind w:left="360"/>
              <w:rPr>
                <w:rFonts w:eastAsia="Calibri"/>
                <w:sz w:val="22"/>
                <w:szCs w:val="22"/>
              </w:rPr>
            </w:pPr>
          </w:p>
          <w:p w14:paraId="6CC90016" w14:textId="77777777" w:rsidR="004E1F81" w:rsidRPr="004E1F81" w:rsidRDefault="004E1F81" w:rsidP="004E1F81">
            <w:pPr>
              <w:pStyle w:val="ListParagraph"/>
              <w:numPr>
                <w:ilvl w:val="0"/>
                <w:numId w:val="13"/>
              </w:numPr>
              <w:autoSpaceDE w:val="0"/>
              <w:autoSpaceDN w:val="0"/>
              <w:adjustRightInd w:val="0"/>
              <w:spacing w:after="189"/>
              <w:rPr>
                <w:rFonts w:ascii="Times New Roman" w:hAnsi="Times New Roman"/>
              </w:rPr>
            </w:pPr>
            <w:r>
              <w:rPr>
                <w:rFonts w:ascii="Times New Roman" w:hAnsi="Times New Roman"/>
              </w:rPr>
              <w:t>En el caso de los pacientes en Ohio, el Programa de Garantía para Atención Hospitalaria (HCAP) requiere una solicitud completa para lo siguiente:</w:t>
            </w:r>
          </w:p>
          <w:p w14:paraId="76154872" w14:textId="77777777" w:rsidR="004E1F81" w:rsidRPr="004E1F81" w:rsidRDefault="004E1F81" w:rsidP="00020FE2">
            <w:pPr>
              <w:pStyle w:val="ListParagraph"/>
              <w:numPr>
                <w:ilvl w:val="1"/>
                <w:numId w:val="13"/>
              </w:numPr>
              <w:autoSpaceDE w:val="0"/>
              <w:autoSpaceDN w:val="0"/>
              <w:adjustRightInd w:val="0"/>
              <w:spacing w:after="189"/>
              <w:rPr>
                <w:rFonts w:ascii="Times New Roman" w:hAnsi="Times New Roman"/>
              </w:rPr>
            </w:pPr>
            <w:r>
              <w:rPr>
                <w:rFonts w:ascii="Times New Roman" w:hAnsi="Times New Roman"/>
              </w:rPr>
              <w:t>La admisión hospitalaria, a menos que se vuelva a admitir al paciente dentro de los 45 días posteriores al alta por la misma afección subyacente.</w:t>
            </w:r>
          </w:p>
          <w:p w14:paraId="29893261" w14:textId="77777777" w:rsidR="004E1F81" w:rsidRPr="004E1F81" w:rsidRDefault="004E1F81" w:rsidP="00020FE2">
            <w:pPr>
              <w:pStyle w:val="ListParagraph"/>
              <w:numPr>
                <w:ilvl w:val="1"/>
                <w:numId w:val="13"/>
              </w:numPr>
              <w:autoSpaceDE w:val="0"/>
              <w:autoSpaceDN w:val="0"/>
              <w:adjustRightInd w:val="0"/>
              <w:spacing w:after="189"/>
              <w:rPr>
                <w:rFonts w:ascii="Times New Roman" w:hAnsi="Times New Roman"/>
              </w:rPr>
            </w:pPr>
            <w:r>
              <w:rPr>
                <w:rFonts w:ascii="Times New Roman" w:hAnsi="Times New Roman"/>
              </w:rPr>
              <w:t xml:space="preserve">El período de solicitud para las fechas de servicio elegibles según el HCAP es de 3 años a partir de la fecha del primer aviso de seguimiento enviado al paciente, independientemente del estado de deuda incobrable.  Las solicitudes para el HCAP presentadas después del período de solicitud de 3 años se rechazarán y se enviará un aviso por escrito.  </w:t>
            </w:r>
          </w:p>
          <w:p w14:paraId="0F5E7B8C" w14:textId="77777777" w:rsidR="00E347B3" w:rsidRDefault="00E347B3" w:rsidP="0044281A">
            <w:pPr>
              <w:autoSpaceDE w:val="0"/>
              <w:autoSpaceDN w:val="0"/>
              <w:adjustRightInd w:val="0"/>
              <w:spacing w:afterLines="150" w:after="360"/>
              <w:rPr>
                <w:sz w:val="22"/>
                <w:szCs w:val="22"/>
              </w:rPr>
            </w:pPr>
          </w:p>
          <w:p w14:paraId="1F22974A" w14:textId="77777777" w:rsidR="00295140" w:rsidRDefault="00295140" w:rsidP="0044281A">
            <w:pPr>
              <w:autoSpaceDE w:val="0"/>
              <w:autoSpaceDN w:val="0"/>
              <w:adjustRightInd w:val="0"/>
              <w:spacing w:afterLines="150" w:after="360"/>
              <w:rPr>
                <w:sz w:val="22"/>
                <w:szCs w:val="22"/>
              </w:rPr>
            </w:pPr>
          </w:p>
          <w:p w14:paraId="4228E5B2" w14:textId="77777777" w:rsidR="00295140" w:rsidRDefault="00295140" w:rsidP="00661EC8">
            <w:pPr>
              <w:autoSpaceDE w:val="0"/>
              <w:autoSpaceDN w:val="0"/>
              <w:adjustRightInd w:val="0"/>
              <w:rPr>
                <w:b/>
                <w:bCs/>
                <w:sz w:val="22"/>
                <w:szCs w:val="22"/>
                <w:u w:val="single"/>
              </w:rPr>
            </w:pPr>
          </w:p>
          <w:p w14:paraId="36B66833" w14:textId="33B85886" w:rsidR="00E347B3" w:rsidRDefault="00E347B3" w:rsidP="00661EC8">
            <w:pPr>
              <w:autoSpaceDE w:val="0"/>
              <w:autoSpaceDN w:val="0"/>
              <w:adjustRightInd w:val="0"/>
              <w:rPr>
                <w:b/>
                <w:bCs/>
                <w:sz w:val="22"/>
                <w:szCs w:val="22"/>
                <w:u w:val="single"/>
              </w:rPr>
            </w:pPr>
            <w:r>
              <w:rPr>
                <w:b/>
                <w:bCs/>
                <w:sz w:val="22"/>
                <w:szCs w:val="22"/>
                <w:u w:val="single"/>
              </w:rPr>
              <w:lastRenderedPageBreak/>
              <w:t xml:space="preserve">Ayuda económica para situaciones catastróficas: </w:t>
            </w:r>
          </w:p>
          <w:p w14:paraId="0EC84B2A" w14:textId="77777777" w:rsidR="00E347B3" w:rsidRDefault="00E347B3" w:rsidP="00661EC8">
            <w:pPr>
              <w:autoSpaceDE w:val="0"/>
              <w:autoSpaceDN w:val="0"/>
              <w:adjustRightInd w:val="0"/>
              <w:rPr>
                <w:sz w:val="22"/>
                <w:szCs w:val="22"/>
                <w:u w:val="single"/>
              </w:rPr>
            </w:pPr>
          </w:p>
          <w:p w14:paraId="34F84D8B" w14:textId="77777777" w:rsidR="00E347B3" w:rsidRPr="00661EC8" w:rsidRDefault="00E347B3" w:rsidP="00661EC8">
            <w:pPr>
              <w:pStyle w:val="ListParagraph"/>
              <w:numPr>
                <w:ilvl w:val="0"/>
                <w:numId w:val="14"/>
              </w:numPr>
              <w:autoSpaceDE w:val="0"/>
              <w:autoSpaceDN w:val="0"/>
              <w:adjustRightInd w:val="0"/>
              <w:rPr>
                <w:rFonts w:ascii="Times New Roman" w:hAnsi="Times New Roman"/>
              </w:rPr>
            </w:pPr>
            <w:r>
              <w:rPr>
                <w:rFonts w:ascii="Times New Roman" w:hAnsi="Times New Roman"/>
              </w:rPr>
              <w:t xml:space="preserve">La ayuda económica para situaciones catastróficas está disponible según esta política. </w:t>
            </w:r>
          </w:p>
          <w:p w14:paraId="34C3ABAF" w14:textId="77777777" w:rsidR="00E347B3" w:rsidRPr="00661EC8" w:rsidRDefault="00E347B3" w:rsidP="00661EC8">
            <w:pPr>
              <w:pStyle w:val="ListParagraph"/>
              <w:autoSpaceDE w:val="0"/>
              <w:autoSpaceDN w:val="0"/>
              <w:adjustRightInd w:val="0"/>
              <w:ind w:left="360"/>
              <w:rPr>
                <w:rFonts w:ascii="Times New Roman" w:hAnsi="Times New Roman"/>
              </w:rPr>
            </w:pPr>
          </w:p>
          <w:p w14:paraId="519E186A" w14:textId="77777777" w:rsidR="00E347B3" w:rsidRDefault="00E347B3" w:rsidP="00661EC8">
            <w:pPr>
              <w:pStyle w:val="ListParagraph"/>
              <w:numPr>
                <w:ilvl w:val="0"/>
                <w:numId w:val="14"/>
              </w:numPr>
              <w:autoSpaceDE w:val="0"/>
              <w:autoSpaceDN w:val="0"/>
              <w:adjustRightInd w:val="0"/>
              <w:rPr>
                <w:rFonts w:ascii="Times New Roman" w:hAnsi="Times New Roman"/>
              </w:rPr>
            </w:pPr>
            <w:r>
              <w:rPr>
                <w:rFonts w:ascii="Times New Roman" w:hAnsi="Times New Roman"/>
              </w:rPr>
              <w:t xml:space="preserve">La ayuda económica para situaciones catastróficas se define como aquella destinada a pacientes que, después de que todos los terceros hayan pagado, enfrentan facturas médicas u hospitalarias que superan el 25 % de sus ingresos totales declarados y no pueden pagar el saldo restante. </w:t>
            </w:r>
          </w:p>
          <w:p w14:paraId="391B6B0E" w14:textId="77777777" w:rsidR="00944217" w:rsidRDefault="00944217" w:rsidP="00944217">
            <w:pPr>
              <w:pStyle w:val="ListParagraph"/>
              <w:rPr>
                <w:rFonts w:ascii="Times New Roman" w:hAnsi="Times New Roman"/>
              </w:rPr>
            </w:pPr>
          </w:p>
          <w:p w14:paraId="6BE6DC0A" w14:textId="77777777" w:rsidR="00944217" w:rsidRPr="00661EC8" w:rsidRDefault="00944217" w:rsidP="00661EC8">
            <w:pPr>
              <w:pStyle w:val="ListParagraph"/>
              <w:numPr>
                <w:ilvl w:val="0"/>
                <w:numId w:val="14"/>
              </w:numPr>
              <w:autoSpaceDE w:val="0"/>
              <w:autoSpaceDN w:val="0"/>
              <w:adjustRightInd w:val="0"/>
              <w:rPr>
                <w:rFonts w:ascii="Times New Roman" w:hAnsi="Times New Roman"/>
              </w:rPr>
            </w:pPr>
            <w:r>
              <w:rPr>
                <w:rFonts w:ascii="Times New Roman" w:hAnsi="Times New Roman"/>
              </w:rPr>
              <w:t>Para comenzar el proceso de ayuda económica, se debe presentar una solicitud de ayuda económica.</w:t>
            </w:r>
          </w:p>
          <w:p w14:paraId="12945150" w14:textId="77777777" w:rsidR="00E347B3" w:rsidRDefault="00E347B3" w:rsidP="00661EC8">
            <w:pPr>
              <w:autoSpaceDE w:val="0"/>
              <w:autoSpaceDN w:val="0"/>
              <w:adjustRightInd w:val="0"/>
              <w:rPr>
                <w:sz w:val="22"/>
                <w:szCs w:val="22"/>
              </w:rPr>
            </w:pPr>
          </w:p>
          <w:p w14:paraId="5F003045" w14:textId="77777777" w:rsidR="00661EC8" w:rsidRDefault="00661EC8" w:rsidP="00661EC8">
            <w:pPr>
              <w:autoSpaceDE w:val="0"/>
              <w:autoSpaceDN w:val="0"/>
              <w:adjustRightInd w:val="0"/>
              <w:rPr>
                <w:b/>
                <w:bCs/>
                <w:sz w:val="22"/>
                <w:szCs w:val="22"/>
                <w:u w:val="single"/>
              </w:rPr>
            </w:pPr>
            <w:r>
              <w:rPr>
                <w:b/>
                <w:bCs/>
                <w:sz w:val="22"/>
                <w:szCs w:val="22"/>
                <w:u w:val="single"/>
              </w:rPr>
              <w:t xml:space="preserve">Base para calcular los montos que se cobran a los pacientes: </w:t>
            </w:r>
          </w:p>
          <w:p w14:paraId="2548A87A" w14:textId="77777777" w:rsidR="00661EC8" w:rsidRDefault="00661EC8" w:rsidP="00661EC8">
            <w:pPr>
              <w:autoSpaceDE w:val="0"/>
              <w:autoSpaceDN w:val="0"/>
              <w:adjustRightInd w:val="0"/>
              <w:rPr>
                <w:sz w:val="22"/>
                <w:szCs w:val="22"/>
                <w:u w:val="single"/>
              </w:rPr>
            </w:pPr>
          </w:p>
          <w:p w14:paraId="6F7408E3" w14:textId="787FE006" w:rsidR="00661EC8" w:rsidRPr="00043012" w:rsidRDefault="00661EC8" w:rsidP="00661EC8">
            <w:pPr>
              <w:pStyle w:val="ListParagraph"/>
              <w:numPr>
                <w:ilvl w:val="0"/>
                <w:numId w:val="14"/>
              </w:numPr>
              <w:autoSpaceDE w:val="0"/>
              <w:autoSpaceDN w:val="0"/>
              <w:adjustRightInd w:val="0"/>
              <w:rPr>
                <w:rFonts w:ascii="Times New Roman" w:hAnsi="Times New Roman"/>
              </w:rPr>
            </w:pPr>
            <w:r>
              <w:rPr>
                <w:rFonts w:ascii="Times New Roman" w:hAnsi="Times New Roman"/>
              </w:rPr>
              <w:t xml:space="preserve">Tras determinar la elegibilidad según esta política, un paciente elegible para recibir ayuda económica no tendrá que pagar más por la atención de emergencia u otra atención necesaria desde el punto de vista médico que el AGB.  </w:t>
            </w:r>
            <w:proofErr w:type="spellStart"/>
            <w:r>
              <w:rPr>
                <w:rFonts w:ascii="Times New Roman" w:hAnsi="Times New Roman"/>
              </w:rPr>
              <w:t>Mercy</w:t>
            </w:r>
            <w:proofErr w:type="spellEnd"/>
            <w:r>
              <w:rPr>
                <w:rFonts w:ascii="Times New Roman" w:hAnsi="Times New Roman"/>
              </w:rPr>
              <w:t xml:space="preserve"> Health </w:t>
            </w:r>
            <w:proofErr w:type="spellStart"/>
            <w:r w:rsidR="00FF1999">
              <w:rPr>
                <w:rFonts w:ascii="Times New Roman" w:hAnsi="Times New Roman"/>
              </w:rPr>
              <w:t>Behavioral</w:t>
            </w:r>
            <w:proofErr w:type="spellEnd"/>
            <w:r>
              <w:rPr>
                <w:rFonts w:ascii="Times New Roman" w:hAnsi="Times New Roman"/>
              </w:rPr>
              <w:t xml:space="preserve"> Hospital establecerá el AGB para aquellos pacientes que califiquen para el Programa de Ayuda Económica según lo que Medicare permitiría para la atención (lo que incluye tanto el monto que reembolsaría Medicare como el monto que el beneficiario tendría que pagar personalmente en forma de copagos, coseguros y deducibles).</w:t>
            </w:r>
          </w:p>
          <w:p w14:paraId="5185F1FC" w14:textId="77777777" w:rsidR="00661EC8" w:rsidRPr="00661EC8" w:rsidRDefault="00661EC8" w:rsidP="00661EC8">
            <w:pPr>
              <w:pStyle w:val="ListParagraph"/>
              <w:autoSpaceDE w:val="0"/>
              <w:autoSpaceDN w:val="0"/>
              <w:adjustRightInd w:val="0"/>
              <w:ind w:left="360"/>
              <w:rPr>
                <w:rFonts w:ascii="Times New Roman" w:hAnsi="Times New Roman"/>
              </w:rPr>
            </w:pPr>
          </w:p>
          <w:p w14:paraId="1AA144C3" w14:textId="247D4A7E" w:rsidR="00661EC8" w:rsidRDefault="00020FE2" w:rsidP="00661EC8">
            <w:pPr>
              <w:pStyle w:val="ListParagraph"/>
              <w:numPr>
                <w:ilvl w:val="0"/>
                <w:numId w:val="14"/>
              </w:numPr>
              <w:autoSpaceDE w:val="0"/>
              <w:autoSpaceDN w:val="0"/>
              <w:adjustRightInd w:val="0"/>
              <w:rPr>
                <w:rFonts w:ascii="Times New Roman" w:hAnsi="Times New Roman"/>
              </w:rPr>
            </w:pPr>
            <w:proofErr w:type="spellStart"/>
            <w:r>
              <w:rPr>
                <w:rFonts w:ascii="Times New Roman" w:hAnsi="Times New Roman"/>
              </w:rPr>
              <w:t>Mercy</w:t>
            </w:r>
            <w:proofErr w:type="spellEnd"/>
            <w:r>
              <w:rPr>
                <w:rFonts w:ascii="Times New Roman" w:hAnsi="Times New Roman"/>
              </w:rPr>
              <w:t xml:space="preserve"> Health </w:t>
            </w:r>
            <w:proofErr w:type="spellStart"/>
            <w:r w:rsidR="00FF1999">
              <w:rPr>
                <w:rFonts w:ascii="Times New Roman" w:hAnsi="Times New Roman"/>
              </w:rPr>
              <w:t>Behavioral</w:t>
            </w:r>
            <w:proofErr w:type="spellEnd"/>
            <w:r>
              <w:rPr>
                <w:rFonts w:ascii="Times New Roman" w:hAnsi="Times New Roman"/>
              </w:rPr>
              <w:t xml:space="preserve"> Hospital no factura ni espera el pago de cargos brutos de las personas que califican para recibir ayuda económica conforme a esta política. </w:t>
            </w:r>
          </w:p>
          <w:p w14:paraId="37D7BC1D" w14:textId="77777777" w:rsidR="00756BA9" w:rsidRDefault="00756BA9" w:rsidP="00757D80">
            <w:pPr>
              <w:pStyle w:val="ListParagraph"/>
              <w:rPr>
                <w:rFonts w:ascii="Times New Roman" w:hAnsi="Times New Roman"/>
              </w:rPr>
            </w:pPr>
          </w:p>
          <w:p w14:paraId="6A58851E" w14:textId="77777777" w:rsidR="00756BA9" w:rsidRPr="00D52E6C" w:rsidRDefault="00756BA9" w:rsidP="00661EC8">
            <w:pPr>
              <w:pStyle w:val="ListParagraph"/>
              <w:numPr>
                <w:ilvl w:val="0"/>
                <w:numId w:val="14"/>
              </w:numPr>
              <w:autoSpaceDE w:val="0"/>
              <w:autoSpaceDN w:val="0"/>
              <w:adjustRightInd w:val="0"/>
              <w:rPr>
                <w:rFonts w:ascii="Times New Roman" w:hAnsi="Times New Roman"/>
              </w:rPr>
            </w:pPr>
            <w:r>
              <w:rPr>
                <w:rFonts w:ascii="Times New Roman" w:hAnsi="Times New Roman"/>
              </w:rPr>
              <w:t>Los pacientes sin seguro o que pagan por cuenta propia deben hacer un pago inicial que no supere el AGB, como se explicó anteriormente.</w:t>
            </w:r>
          </w:p>
          <w:p w14:paraId="60F7AEE8" w14:textId="77777777" w:rsidR="00661EC8" w:rsidRPr="00661EC8" w:rsidRDefault="00661EC8" w:rsidP="00661EC8">
            <w:pPr>
              <w:pStyle w:val="ListParagraph"/>
              <w:rPr>
                <w:rFonts w:ascii="Times New Roman" w:hAnsi="Times New Roman"/>
              </w:rPr>
            </w:pPr>
          </w:p>
          <w:p w14:paraId="18FDE069" w14:textId="77777777" w:rsidR="00661EC8" w:rsidRDefault="00661EC8" w:rsidP="00661EC8">
            <w:pPr>
              <w:autoSpaceDE w:val="0"/>
              <w:autoSpaceDN w:val="0"/>
              <w:adjustRightInd w:val="0"/>
              <w:rPr>
                <w:sz w:val="22"/>
                <w:szCs w:val="22"/>
                <w:u w:val="single"/>
              </w:rPr>
            </w:pPr>
            <w:r>
              <w:rPr>
                <w:b/>
                <w:bCs/>
                <w:sz w:val="22"/>
                <w:szCs w:val="22"/>
                <w:u w:val="single"/>
              </w:rPr>
              <w:t xml:space="preserve">Medidas que se pueden tomar en caso de falta de pago: </w:t>
            </w:r>
          </w:p>
          <w:p w14:paraId="5E96E5B9" w14:textId="77777777" w:rsidR="00661EC8" w:rsidRPr="00661EC8" w:rsidRDefault="00661EC8" w:rsidP="00661EC8">
            <w:pPr>
              <w:pStyle w:val="ListParagraph"/>
              <w:autoSpaceDE w:val="0"/>
              <w:autoSpaceDN w:val="0"/>
              <w:adjustRightInd w:val="0"/>
              <w:ind w:left="360"/>
              <w:rPr>
                <w:rFonts w:ascii="Times New Roman" w:hAnsi="Times New Roman"/>
              </w:rPr>
            </w:pPr>
          </w:p>
          <w:p w14:paraId="5DF7D248" w14:textId="184DA125" w:rsidR="00661EC8" w:rsidRPr="00661EC8" w:rsidRDefault="00661EC8" w:rsidP="00661EC8">
            <w:pPr>
              <w:pStyle w:val="ListParagraph"/>
              <w:numPr>
                <w:ilvl w:val="0"/>
                <w:numId w:val="15"/>
              </w:numPr>
              <w:autoSpaceDE w:val="0"/>
              <w:autoSpaceDN w:val="0"/>
              <w:adjustRightInd w:val="0"/>
              <w:rPr>
                <w:rFonts w:ascii="Times New Roman" w:hAnsi="Times New Roman"/>
              </w:rPr>
            </w:pPr>
            <w:r>
              <w:rPr>
                <w:rFonts w:ascii="Times New Roman" w:hAnsi="Times New Roman"/>
              </w:rPr>
              <w:t xml:space="preserve">Las medidas que </w:t>
            </w:r>
            <w:proofErr w:type="spellStart"/>
            <w:r>
              <w:rPr>
                <w:rFonts w:ascii="Times New Roman" w:hAnsi="Times New Roman"/>
              </w:rPr>
              <w:t>Mercy</w:t>
            </w:r>
            <w:proofErr w:type="spellEnd"/>
            <w:r>
              <w:rPr>
                <w:rFonts w:ascii="Times New Roman" w:hAnsi="Times New Roman"/>
              </w:rPr>
              <w:t xml:space="preserve"> Health </w:t>
            </w:r>
            <w:proofErr w:type="spellStart"/>
            <w:r w:rsidR="00FF1999">
              <w:rPr>
                <w:rFonts w:ascii="Times New Roman" w:hAnsi="Times New Roman"/>
              </w:rPr>
              <w:t>Behavioral</w:t>
            </w:r>
            <w:proofErr w:type="spellEnd"/>
            <w:r>
              <w:rPr>
                <w:rFonts w:ascii="Times New Roman" w:hAnsi="Times New Roman"/>
              </w:rPr>
              <w:t xml:space="preserve"> Hospital puede tomar en caso de falta de pago se detallan en su Política de facturación y pago.  Los miembros del público pueden obtener una copia gratuita de esta política aparte comunicándose con </w:t>
            </w:r>
            <w:proofErr w:type="spellStart"/>
            <w:r>
              <w:rPr>
                <w:rFonts w:ascii="Times New Roman" w:hAnsi="Times New Roman"/>
              </w:rPr>
              <w:t>Mercy</w:t>
            </w:r>
            <w:proofErr w:type="spellEnd"/>
            <w:r>
              <w:rPr>
                <w:rFonts w:ascii="Times New Roman" w:hAnsi="Times New Roman"/>
              </w:rPr>
              <w:t xml:space="preserve"> Health </w:t>
            </w:r>
            <w:proofErr w:type="spellStart"/>
            <w:r w:rsidR="00FF1999">
              <w:rPr>
                <w:rFonts w:ascii="Times New Roman" w:hAnsi="Times New Roman"/>
              </w:rPr>
              <w:t>Behavioral</w:t>
            </w:r>
            <w:proofErr w:type="spellEnd"/>
            <w:r>
              <w:rPr>
                <w:rFonts w:ascii="Times New Roman" w:hAnsi="Times New Roman"/>
              </w:rPr>
              <w:t xml:space="preserve"> Hospital a través de la lista de contactos al final de esta política.</w:t>
            </w:r>
          </w:p>
          <w:p w14:paraId="074AF977" w14:textId="77777777" w:rsidR="00661EC8" w:rsidRDefault="00661EC8" w:rsidP="00661EC8">
            <w:pPr>
              <w:autoSpaceDE w:val="0"/>
              <w:autoSpaceDN w:val="0"/>
              <w:adjustRightInd w:val="0"/>
              <w:rPr>
                <w:b/>
                <w:bCs/>
                <w:sz w:val="22"/>
                <w:szCs w:val="22"/>
                <w:u w:val="single"/>
              </w:rPr>
            </w:pPr>
          </w:p>
          <w:p w14:paraId="6250ED85" w14:textId="77777777" w:rsidR="00661EC8" w:rsidRDefault="00661EC8" w:rsidP="00661EC8">
            <w:pPr>
              <w:autoSpaceDE w:val="0"/>
              <w:autoSpaceDN w:val="0"/>
              <w:adjustRightInd w:val="0"/>
              <w:rPr>
                <w:b/>
                <w:bCs/>
                <w:sz w:val="22"/>
                <w:szCs w:val="22"/>
                <w:u w:val="single"/>
              </w:rPr>
            </w:pPr>
            <w:r>
              <w:rPr>
                <w:b/>
                <w:bCs/>
                <w:sz w:val="22"/>
                <w:szCs w:val="22"/>
                <w:u w:val="single"/>
              </w:rPr>
              <w:t xml:space="preserve">Medidas para difundir ampliamente la Política de HFA: </w:t>
            </w:r>
          </w:p>
          <w:p w14:paraId="55B4F65C" w14:textId="77777777" w:rsidR="00661EC8" w:rsidRDefault="00661EC8" w:rsidP="00661EC8">
            <w:pPr>
              <w:autoSpaceDE w:val="0"/>
              <w:autoSpaceDN w:val="0"/>
              <w:adjustRightInd w:val="0"/>
              <w:rPr>
                <w:sz w:val="22"/>
                <w:szCs w:val="22"/>
                <w:u w:val="single"/>
              </w:rPr>
            </w:pPr>
          </w:p>
          <w:p w14:paraId="1A5C089B" w14:textId="2C9AF81A" w:rsidR="00661EC8" w:rsidRPr="00661EC8" w:rsidRDefault="00020FE2" w:rsidP="00661EC8">
            <w:pPr>
              <w:pStyle w:val="ListParagraph"/>
              <w:numPr>
                <w:ilvl w:val="0"/>
                <w:numId w:val="15"/>
              </w:numPr>
              <w:autoSpaceDE w:val="0"/>
              <w:autoSpaceDN w:val="0"/>
              <w:adjustRightInd w:val="0"/>
              <w:spacing w:after="189"/>
              <w:rPr>
                <w:rFonts w:ascii="Times New Roman" w:hAnsi="Times New Roman"/>
              </w:rPr>
            </w:pPr>
            <w:proofErr w:type="spellStart"/>
            <w:r>
              <w:rPr>
                <w:rFonts w:ascii="Times New Roman" w:hAnsi="Times New Roman"/>
              </w:rPr>
              <w:t>Mercy</w:t>
            </w:r>
            <w:proofErr w:type="spellEnd"/>
            <w:r>
              <w:rPr>
                <w:rFonts w:ascii="Times New Roman" w:hAnsi="Times New Roman"/>
              </w:rPr>
              <w:t xml:space="preserve"> Health </w:t>
            </w:r>
            <w:proofErr w:type="spellStart"/>
            <w:r w:rsidR="00FF1999">
              <w:rPr>
                <w:rFonts w:ascii="Times New Roman" w:hAnsi="Times New Roman"/>
              </w:rPr>
              <w:t>Behavioral</w:t>
            </w:r>
            <w:proofErr w:type="spellEnd"/>
            <w:r>
              <w:rPr>
                <w:rFonts w:ascii="Times New Roman" w:hAnsi="Times New Roman"/>
              </w:rPr>
              <w:t xml:space="preserve"> Hospital pone a disposición esta Política de HFA, el formulario de solicitud y un resumen en lenguaje sencillo de la política en su sitio web e implementa otras medidas para difundir ampliamente la política en las comunidades a las que presta servicios.</w:t>
            </w:r>
          </w:p>
          <w:p w14:paraId="57C2EC56" w14:textId="602CC124" w:rsidR="00661EC8" w:rsidRPr="00661EC8" w:rsidRDefault="00020FE2" w:rsidP="00661EC8">
            <w:pPr>
              <w:pStyle w:val="ListParagraph"/>
              <w:numPr>
                <w:ilvl w:val="0"/>
                <w:numId w:val="15"/>
              </w:numPr>
              <w:autoSpaceDE w:val="0"/>
              <w:autoSpaceDN w:val="0"/>
              <w:adjustRightInd w:val="0"/>
              <w:spacing w:after="189"/>
              <w:rPr>
                <w:rFonts w:ascii="Times New Roman" w:hAnsi="Times New Roman"/>
              </w:rPr>
            </w:pPr>
            <w:proofErr w:type="spellStart"/>
            <w:r>
              <w:rPr>
                <w:rFonts w:ascii="Times New Roman" w:hAnsi="Times New Roman"/>
              </w:rPr>
              <w:t>Mercy</w:t>
            </w:r>
            <w:proofErr w:type="spellEnd"/>
            <w:r>
              <w:rPr>
                <w:rFonts w:ascii="Times New Roman" w:hAnsi="Times New Roman"/>
              </w:rPr>
              <w:t xml:space="preserve"> Health </w:t>
            </w:r>
            <w:proofErr w:type="spellStart"/>
            <w:r w:rsidR="00FF1999">
              <w:rPr>
                <w:rFonts w:ascii="Times New Roman" w:hAnsi="Times New Roman"/>
              </w:rPr>
              <w:t>Behavioral</w:t>
            </w:r>
            <w:proofErr w:type="spellEnd"/>
            <w:r>
              <w:rPr>
                <w:rFonts w:ascii="Times New Roman" w:hAnsi="Times New Roman"/>
              </w:rPr>
              <w:t xml:space="preserve"> Hospital también atiende a todas las principales comunidades que tienen un dominio limitado del inglés traduciendo esta Política de HFA, el formulario de solicitud y un resumen en lenguaje sencillo de la política a los principales idiomas que hablan dichas poblaciones. </w:t>
            </w:r>
          </w:p>
          <w:p w14:paraId="6BF18AC3" w14:textId="77777777" w:rsidR="00661EC8" w:rsidRDefault="00661EC8" w:rsidP="00661EC8">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1"/>
            </w:tblGrid>
            <w:tr w:rsidR="00661EC8" w14:paraId="4565BDB5" w14:textId="77777777" w:rsidTr="00020FE2">
              <w:trPr>
                <w:trHeight w:val="1054"/>
              </w:trPr>
              <w:tc>
                <w:tcPr>
                  <w:tcW w:w="9241" w:type="dxa"/>
                </w:tcPr>
                <w:p w14:paraId="2C654DC8" w14:textId="378A5FA8" w:rsidR="00661EC8" w:rsidRDefault="00661EC8" w:rsidP="00020FE2">
                  <w:pPr>
                    <w:autoSpaceDE w:val="0"/>
                    <w:autoSpaceDN w:val="0"/>
                    <w:adjustRightInd w:val="0"/>
                    <w:ind w:right="258"/>
                    <w:rPr>
                      <w:color w:val="000000"/>
                      <w:sz w:val="22"/>
                      <w:szCs w:val="22"/>
                    </w:rPr>
                  </w:pPr>
                  <w:r>
                    <w:rPr>
                      <w:b/>
                      <w:bCs/>
                      <w:i/>
                      <w:iCs/>
                      <w:color w:val="000000"/>
                      <w:sz w:val="22"/>
                      <w:szCs w:val="22"/>
                    </w:rPr>
                    <w:lastRenderedPageBreak/>
                    <w:t>Aviso para los residentes de Ohio: Programa de Garantía para Atención Hospitalaria (HCAP) de Ohio:</w:t>
                  </w:r>
                  <w:r>
                    <w:rPr>
                      <w:b/>
                      <w:bCs/>
                      <w:color w:val="000000"/>
                      <w:sz w:val="22"/>
                      <w:szCs w:val="22"/>
                    </w:rPr>
                    <w:t xml:space="preserve"> </w:t>
                  </w:r>
                  <w:proofErr w:type="spellStart"/>
                  <w:r>
                    <w:rPr>
                      <w:color w:val="000000"/>
                      <w:sz w:val="22"/>
                      <w:szCs w:val="22"/>
                    </w:rPr>
                    <w:t>Mercy</w:t>
                  </w:r>
                  <w:proofErr w:type="spellEnd"/>
                  <w:r>
                    <w:rPr>
                      <w:color w:val="000000"/>
                      <w:sz w:val="22"/>
                      <w:szCs w:val="22"/>
                    </w:rPr>
                    <w:t xml:space="preserve"> Health </w:t>
                  </w:r>
                  <w:proofErr w:type="spellStart"/>
                  <w:r w:rsidR="00FF1999">
                    <w:rPr>
                      <w:color w:val="000000"/>
                      <w:sz w:val="22"/>
                      <w:szCs w:val="22"/>
                    </w:rPr>
                    <w:t>Behavioral</w:t>
                  </w:r>
                  <w:proofErr w:type="spellEnd"/>
                  <w:r>
                    <w:rPr>
                      <w:color w:val="000000"/>
                      <w:sz w:val="22"/>
                      <w:szCs w:val="22"/>
                    </w:rPr>
                    <w:t xml:space="preserve"> Hospital ofrece, sin costo para la persona, servicios hospitalarios básicos y necesarios desde el punto de vista médico a quienes residen en Ohio, no reciben Medicaid y tienen ingresos iguales o inferiores al nivel federal de pobreza. Los servicios cubiertos incluyen servicios hospitalarios y ambulatorios, según lo establecido por el Programa de Medicaid de Ohio, excepto los servicios de trasplante y aquellos relacionados con trasplantes. Las personas que reciben ayuda económica por discapacidad califican para recibir ayuda. Se considera residente de Ohio a toda persona que vive en el estado de manera voluntaria y que no recibe asistencia pública en otro estado. Las solicitudes de ayuda económica para los residentes de Ohio se evalúan primero conforme al HCAP y, si no califican, se consideran según las disposiciones de esta Política de HFA. </w:t>
                  </w:r>
                </w:p>
              </w:tc>
            </w:tr>
          </w:tbl>
          <w:p w14:paraId="6B2BB09A" w14:textId="77777777" w:rsidR="00661EC8" w:rsidRDefault="00661EC8" w:rsidP="00661EC8">
            <w:pPr>
              <w:autoSpaceDE w:val="0"/>
              <w:autoSpaceDN w:val="0"/>
              <w:adjustRightInd w:val="0"/>
              <w:rPr>
                <w:b/>
                <w:bCs/>
                <w:sz w:val="22"/>
                <w:szCs w:val="22"/>
              </w:rPr>
            </w:pPr>
          </w:p>
          <w:p w14:paraId="0622FAB6" w14:textId="77777777" w:rsidR="00A05519" w:rsidRDefault="00A05519" w:rsidP="00661EC8">
            <w:pPr>
              <w:rPr>
                <w:sz w:val="22"/>
                <w:szCs w:val="22"/>
              </w:rPr>
            </w:pPr>
          </w:p>
        </w:tc>
      </w:tr>
      <w:tr w:rsidR="003B4F2C" w14:paraId="21784B6F" w14:textId="77777777" w:rsidTr="0044281A">
        <w:tc>
          <w:tcPr>
            <w:tcW w:w="1893" w:type="dxa"/>
          </w:tcPr>
          <w:p w14:paraId="11179E5C" w14:textId="77777777" w:rsidR="003B4F2C" w:rsidRDefault="003B4F2C" w:rsidP="009834D2">
            <w:pPr>
              <w:jc w:val="both"/>
              <w:rPr>
                <w:b/>
                <w:sz w:val="22"/>
                <w:szCs w:val="22"/>
              </w:rPr>
            </w:pPr>
          </w:p>
        </w:tc>
        <w:tc>
          <w:tcPr>
            <w:tcW w:w="9267" w:type="dxa"/>
          </w:tcPr>
          <w:p w14:paraId="5222F0AF" w14:textId="77777777" w:rsidR="003B4F2C" w:rsidRDefault="003B4F2C" w:rsidP="00661EC8">
            <w:pPr>
              <w:autoSpaceDE w:val="0"/>
              <w:autoSpaceDN w:val="0"/>
              <w:adjustRightInd w:val="0"/>
              <w:rPr>
                <w:b/>
                <w:bCs/>
                <w:color w:val="000000"/>
                <w:sz w:val="22"/>
                <w:szCs w:val="22"/>
                <w:u w:val="single"/>
              </w:rPr>
            </w:pPr>
          </w:p>
        </w:tc>
      </w:tr>
    </w:tbl>
    <w:p w14:paraId="1EF29D58" w14:textId="77777777" w:rsidR="0025687A" w:rsidRPr="009834D2" w:rsidRDefault="0025687A" w:rsidP="009834D2">
      <w:pPr>
        <w:jc w:val="both"/>
        <w:rPr>
          <w:sz w:val="22"/>
          <w:szCs w:val="22"/>
        </w:rPr>
      </w:pPr>
    </w:p>
    <w:p w14:paraId="5C8AFF66" w14:textId="428A3799" w:rsidR="00B060DD" w:rsidRPr="00E97F9E" w:rsidRDefault="00B060DD" w:rsidP="00B060DD">
      <w:pPr>
        <w:rPr>
          <w:b/>
          <w:sz w:val="22"/>
          <w:szCs w:val="22"/>
        </w:rPr>
      </w:pPr>
      <w:r>
        <w:rPr>
          <w:b/>
          <w:sz w:val="22"/>
          <w:szCs w:val="22"/>
        </w:rPr>
        <w:t xml:space="preserve">La correspondencia relacionada con las políticas de HFA de </w:t>
      </w:r>
      <w:proofErr w:type="spellStart"/>
      <w:r>
        <w:rPr>
          <w:b/>
          <w:sz w:val="22"/>
          <w:szCs w:val="22"/>
        </w:rPr>
        <w:t>Mercy</w:t>
      </w:r>
      <w:proofErr w:type="spellEnd"/>
      <w:r>
        <w:rPr>
          <w:b/>
          <w:sz w:val="22"/>
          <w:szCs w:val="22"/>
        </w:rPr>
        <w:t xml:space="preserve"> Health </w:t>
      </w:r>
      <w:proofErr w:type="spellStart"/>
      <w:r w:rsidR="00FF1999">
        <w:rPr>
          <w:b/>
          <w:sz w:val="22"/>
          <w:szCs w:val="22"/>
        </w:rPr>
        <w:t>Behavioral</w:t>
      </w:r>
      <w:proofErr w:type="spellEnd"/>
      <w:r>
        <w:rPr>
          <w:b/>
          <w:sz w:val="22"/>
          <w:szCs w:val="22"/>
        </w:rPr>
        <w:t xml:space="preserve"> Hospital debe enviarse a la siguiente dirección:</w:t>
      </w:r>
    </w:p>
    <w:p w14:paraId="5B74E25D" w14:textId="77777777" w:rsidR="00B060DD" w:rsidRDefault="00B060DD" w:rsidP="00B060DD">
      <w:pPr>
        <w:ind w:firstLine="720"/>
        <w:rPr>
          <w:sz w:val="22"/>
          <w:szCs w:val="22"/>
        </w:rPr>
      </w:pPr>
    </w:p>
    <w:p w14:paraId="2E1D02B9" w14:textId="168794C6" w:rsidR="00B060DD" w:rsidRPr="0044281A" w:rsidRDefault="00020FE2" w:rsidP="00B060DD">
      <w:pPr>
        <w:rPr>
          <w:color w:val="000000"/>
          <w:sz w:val="22"/>
          <w:szCs w:val="22"/>
          <w:lang w:val="en-US"/>
        </w:rPr>
      </w:pPr>
      <w:bookmarkStart w:id="1" w:name="_Hlk188018443"/>
      <w:r w:rsidRPr="0044281A">
        <w:rPr>
          <w:color w:val="000000"/>
          <w:sz w:val="22"/>
          <w:szCs w:val="22"/>
          <w:lang w:val="en-US"/>
        </w:rPr>
        <w:t xml:space="preserve">Mercy Health </w:t>
      </w:r>
      <w:r w:rsidR="00FF1999">
        <w:rPr>
          <w:color w:val="000000"/>
          <w:sz w:val="22"/>
          <w:szCs w:val="22"/>
          <w:lang w:val="en-US"/>
        </w:rPr>
        <w:t>Behavioral</w:t>
      </w:r>
      <w:r w:rsidRPr="0044281A">
        <w:rPr>
          <w:color w:val="000000"/>
          <w:sz w:val="22"/>
          <w:szCs w:val="22"/>
          <w:lang w:val="en-US"/>
        </w:rPr>
        <w:t xml:space="preserve"> Hospital</w:t>
      </w:r>
    </w:p>
    <w:p w14:paraId="29FE2D21" w14:textId="77777777" w:rsidR="00020FE2" w:rsidRPr="0044281A" w:rsidRDefault="00020FE2" w:rsidP="00B060DD">
      <w:pPr>
        <w:rPr>
          <w:color w:val="000000"/>
          <w:sz w:val="22"/>
          <w:szCs w:val="22"/>
          <w:lang w:val="en-US"/>
        </w:rPr>
      </w:pPr>
      <w:r w:rsidRPr="0044281A">
        <w:rPr>
          <w:color w:val="000000"/>
          <w:sz w:val="22"/>
          <w:szCs w:val="22"/>
          <w:lang w:val="en-US"/>
        </w:rPr>
        <w:t>Attn: Finance</w:t>
      </w:r>
    </w:p>
    <w:p w14:paraId="17160E20" w14:textId="5F7C05E7" w:rsidR="00F965FB" w:rsidRPr="00F965FB" w:rsidRDefault="00FF1999" w:rsidP="00B060DD">
      <w:pPr>
        <w:rPr>
          <w:color w:val="000000"/>
          <w:sz w:val="22"/>
          <w:szCs w:val="22"/>
        </w:rPr>
      </w:pPr>
      <w:r>
        <w:rPr>
          <w:color w:val="000000"/>
          <w:sz w:val="22"/>
          <w:szCs w:val="22"/>
        </w:rPr>
        <w:t>3170</w:t>
      </w:r>
      <w:r w:rsidR="00F965FB">
        <w:rPr>
          <w:color w:val="000000"/>
          <w:sz w:val="22"/>
          <w:szCs w:val="22"/>
        </w:rPr>
        <w:t> Belmont Avenue</w:t>
      </w:r>
    </w:p>
    <w:p w14:paraId="4428B1E0" w14:textId="77777777" w:rsidR="00020FE2" w:rsidRPr="00F965FB" w:rsidRDefault="00F965FB" w:rsidP="00B060DD">
      <w:pPr>
        <w:rPr>
          <w:color w:val="000000"/>
          <w:sz w:val="22"/>
          <w:szCs w:val="22"/>
        </w:rPr>
      </w:pPr>
      <w:r>
        <w:rPr>
          <w:color w:val="000000"/>
          <w:sz w:val="22"/>
          <w:szCs w:val="22"/>
        </w:rPr>
        <w:t>Youngstown, Ohio 44505</w:t>
      </w:r>
    </w:p>
    <w:p w14:paraId="683CA674" w14:textId="77777777" w:rsidR="00020FE2" w:rsidRDefault="00020FE2" w:rsidP="00B060DD"/>
    <w:p w14:paraId="79CAA64D" w14:textId="77777777" w:rsidR="00020FE2" w:rsidRDefault="00020FE2" w:rsidP="00B060DD">
      <w:pPr>
        <w:rPr>
          <w:b/>
          <w:sz w:val="22"/>
          <w:szCs w:val="22"/>
        </w:rPr>
      </w:pPr>
    </w:p>
    <w:p w14:paraId="6E5AC2F8" w14:textId="1BC2D9C7" w:rsidR="00020FE2" w:rsidRPr="008718FA" w:rsidRDefault="00B060DD" w:rsidP="00020FE2">
      <w:pPr>
        <w:rPr>
          <w:rFonts w:ascii="Calibri" w:hAnsi="Calibri" w:cs="Calibri"/>
        </w:rPr>
      </w:pPr>
      <w:r>
        <w:rPr>
          <w:b/>
          <w:sz w:val="22"/>
          <w:szCs w:val="22"/>
        </w:rPr>
        <w:t xml:space="preserve">Si tiene preguntas relacionadas con las políticas de HFA de </w:t>
      </w:r>
      <w:proofErr w:type="spellStart"/>
      <w:r>
        <w:rPr>
          <w:b/>
          <w:sz w:val="22"/>
          <w:szCs w:val="22"/>
        </w:rPr>
        <w:t>Mercy</w:t>
      </w:r>
      <w:proofErr w:type="spellEnd"/>
      <w:r>
        <w:rPr>
          <w:b/>
          <w:sz w:val="22"/>
          <w:szCs w:val="22"/>
        </w:rPr>
        <w:t xml:space="preserve"> Health </w:t>
      </w:r>
      <w:proofErr w:type="spellStart"/>
      <w:r w:rsidR="00FF1999">
        <w:rPr>
          <w:b/>
          <w:sz w:val="22"/>
          <w:szCs w:val="22"/>
        </w:rPr>
        <w:t>Behavioral</w:t>
      </w:r>
      <w:proofErr w:type="spellEnd"/>
      <w:r>
        <w:rPr>
          <w:b/>
          <w:sz w:val="22"/>
          <w:szCs w:val="22"/>
        </w:rPr>
        <w:t xml:space="preserve"> Hospital, llame al:</w:t>
      </w:r>
      <w:r>
        <w:rPr>
          <w:sz w:val="22"/>
          <w:szCs w:val="22"/>
        </w:rPr>
        <w:t xml:space="preserve"> </w:t>
      </w:r>
      <w:r w:rsidR="00285441" w:rsidRPr="00EF312C">
        <w:rPr>
          <w:sz w:val="22"/>
          <w:szCs w:val="22"/>
        </w:rPr>
        <w:t>234-418-60</w:t>
      </w:r>
      <w:r w:rsidR="00285441">
        <w:rPr>
          <w:sz w:val="22"/>
          <w:szCs w:val="22"/>
        </w:rPr>
        <w:t>0</w:t>
      </w:r>
      <w:r w:rsidR="00285441" w:rsidRPr="00EF312C">
        <w:rPr>
          <w:sz w:val="22"/>
          <w:szCs w:val="22"/>
        </w:rPr>
        <w:t>0</w:t>
      </w:r>
      <w:r>
        <w:rPr>
          <w:rFonts w:ascii="Calibri" w:hAnsi="Calibri"/>
        </w:rPr>
        <w:t xml:space="preserve">. </w:t>
      </w:r>
    </w:p>
    <w:p w14:paraId="2AF68C9F" w14:textId="77777777" w:rsidR="00B060DD" w:rsidRDefault="00B060DD" w:rsidP="00B060DD">
      <w:pPr>
        <w:rPr>
          <w:sz w:val="22"/>
          <w:szCs w:val="22"/>
        </w:rPr>
      </w:pPr>
    </w:p>
    <w:p w14:paraId="4F7D7239" w14:textId="77777777" w:rsidR="00B060DD" w:rsidRPr="00E97F9E" w:rsidRDefault="00B060DD" w:rsidP="00B060DD">
      <w:pPr>
        <w:rPr>
          <w:sz w:val="22"/>
          <w:szCs w:val="22"/>
        </w:rPr>
      </w:pPr>
      <w:r>
        <w:rPr>
          <w:sz w:val="22"/>
          <w:szCs w:val="22"/>
        </w:rPr>
        <w:tab/>
      </w:r>
    </w:p>
    <w:p w14:paraId="1A93D2F8" w14:textId="77777777" w:rsidR="00B060DD" w:rsidRPr="00F965FB" w:rsidRDefault="00B060DD" w:rsidP="00B060DD">
      <w:pPr>
        <w:rPr>
          <w:bCs/>
          <w:sz w:val="22"/>
          <w:szCs w:val="22"/>
        </w:rPr>
      </w:pPr>
      <w:r>
        <w:rPr>
          <w:b/>
          <w:sz w:val="22"/>
          <w:szCs w:val="22"/>
        </w:rPr>
        <w:t xml:space="preserve">Hay información adicional disponible en: </w:t>
      </w:r>
      <w:hyperlink r:id="rId12" w:history="1">
        <w:r>
          <w:rPr>
            <w:rStyle w:val="Hyperlink"/>
            <w:bCs/>
            <w:sz w:val="22"/>
            <w:szCs w:val="22"/>
          </w:rPr>
          <w:t>https://www.mercyhealthrehabhospital.com/patient-experience/financial-assistance</w:t>
        </w:r>
      </w:hyperlink>
      <w:r>
        <w:t>.</w:t>
      </w:r>
    </w:p>
    <w:bookmarkEnd w:id="0"/>
    <w:bookmarkEnd w:id="1"/>
    <w:p w14:paraId="18983D08" w14:textId="6FCC983D" w:rsidR="000B351F" w:rsidRPr="000B351F" w:rsidRDefault="000B351F" w:rsidP="000B351F">
      <w:pPr>
        <w:tabs>
          <w:tab w:val="left" w:pos="5400"/>
        </w:tabs>
        <w:rPr>
          <w:sz w:val="22"/>
          <w:szCs w:val="22"/>
          <w:lang w:eastAsia="zh-CN"/>
        </w:rPr>
      </w:pPr>
    </w:p>
    <w:sectPr w:rsidR="000B351F" w:rsidRPr="000B351F" w:rsidSect="00F965FB">
      <w:headerReference w:type="even" r:id="rId13"/>
      <w:headerReference w:type="default" r:id="rId14"/>
      <w:footerReference w:type="even" r:id="rId15"/>
      <w:footerReference w:type="default" r:id="rId16"/>
      <w:headerReference w:type="first" r:id="rId17"/>
      <w:footerReference w:type="first" r:id="rId18"/>
      <w:pgSz w:w="12240" w:h="15840"/>
      <w:pgMar w:top="1800" w:right="1584" w:bottom="810" w:left="1584" w:header="288" w:footer="1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62E5" w14:textId="77777777" w:rsidR="00EA7F71" w:rsidRDefault="00EA7F71">
      <w:r>
        <w:separator/>
      </w:r>
    </w:p>
  </w:endnote>
  <w:endnote w:type="continuationSeparator" w:id="0">
    <w:p w14:paraId="36B9A338" w14:textId="77777777" w:rsidR="00EA7F71" w:rsidRDefault="00EA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7284" w14:textId="77777777" w:rsidR="00C06A42" w:rsidRDefault="00C06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430"/>
      <w:gridCol w:w="900"/>
      <w:gridCol w:w="4320"/>
      <w:gridCol w:w="1170"/>
      <w:gridCol w:w="1080"/>
      <w:gridCol w:w="1170"/>
    </w:tblGrid>
    <w:tr w:rsidR="00A05519" w14:paraId="17D8BEF6" w14:textId="77777777" w:rsidTr="004E7DF2">
      <w:tc>
        <w:tcPr>
          <w:tcW w:w="2430" w:type="dxa"/>
        </w:tcPr>
        <w:p w14:paraId="3A9C333C" w14:textId="77777777" w:rsidR="00A05519" w:rsidRPr="0044281A" w:rsidRDefault="00A05519">
          <w:pPr>
            <w:pStyle w:val="Footer"/>
            <w:rPr>
              <w:b/>
              <w:sz w:val="18"/>
              <w:szCs w:val="18"/>
              <w:lang w:val="en-US"/>
            </w:rPr>
          </w:pPr>
          <w:r w:rsidRPr="0044281A">
            <w:rPr>
              <w:b/>
              <w:sz w:val="18"/>
              <w:szCs w:val="18"/>
              <w:lang w:val="en-US"/>
            </w:rPr>
            <w:t xml:space="preserve">Reviewed and Approved </w:t>
          </w:r>
          <w:proofErr w:type="gramStart"/>
          <w:r w:rsidRPr="0044281A">
            <w:rPr>
              <w:b/>
              <w:sz w:val="18"/>
              <w:szCs w:val="18"/>
              <w:lang w:val="en-US"/>
            </w:rPr>
            <w:t>By</w:t>
          </w:r>
          <w:proofErr w:type="gramEnd"/>
          <w:r w:rsidRPr="0044281A">
            <w:rPr>
              <w:b/>
              <w:sz w:val="18"/>
              <w:szCs w:val="18"/>
              <w:lang w:val="en-US"/>
            </w:rPr>
            <w:t xml:space="preserve"> Hospital Administration</w:t>
          </w:r>
        </w:p>
      </w:tc>
      <w:tc>
        <w:tcPr>
          <w:tcW w:w="900" w:type="dxa"/>
        </w:tcPr>
        <w:p w14:paraId="156660D0" w14:textId="77777777" w:rsidR="00A05519" w:rsidRDefault="00A05519">
          <w:pPr>
            <w:pStyle w:val="Footer"/>
            <w:jc w:val="center"/>
            <w:rPr>
              <w:b/>
              <w:sz w:val="18"/>
              <w:szCs w:val="18"/>
            </w:rPr>
          </w:pPr>
          <w:proofErr w:type="spellStart"/>
          <w:r>
            <w:rPr>
              <w:b/>
              <w:sz w:val="18"/>
              <w:szCs w:val="18"/>
            </w:rPr>
            <w:t>Issued</w:t>
          </w:r>
          <w:proofErr w:type="spellEnd"/>
          <w:r>
            <w:rPr>
              <w:b/>
              <w:sz w:val="18"/>
              <w:szCs w:val="18"/>
            </w:rPr>
            <w:t>:</w:t>
          </w:r>
        </w:p>
        <w:p w14:paraId="139CC124" w14:textId="3BD6DCA9" w:rsidR="00A05519" w:rsidRDefault="004E1F81" w:rsidP="0043574B">
          <w:pPr>
            <w:pStyle w:val="Footer"/>
            <w:jc w:val="center"/>
            <w:rPr>
              <w:sz w:val="18"/>
              <w:szCs w:val="18"/>
            </w:rPr>
          </w:pPr>
          <w:r>
            <w:rPr>
              <w:sz w:val="18"/>
              <w:szCs w:val="18"/>
            </w:rPr>
            <w:t xml:space="preserve"> </w:t>
          </w:r>
        </w:p>
      </w:tc>
      <w:tc>
        <w:tcPr>
          <w:tcW w:w="4320" w:type="dxa"/>
        </w:tcPr>
        <w:p w14:paraId="7FAA30AE" w14:textId="77777777" w:rsidR="00A05519" w:rsidRDefault="00A05519">
          <w:pPr>
            <w:pStyle w:val="Footer"/>
            <w:jc w:val="center"/>
            <w:rPr>
              <w:b/>
              <w:sz w:val="18"/>
              <w:szCs w:val="18"/>
            </w:rPr>
          </w:pPr>
          <w:proofErr w:type="spellStart"/>
          <w:r>
            <w:rPr>
              <w:b/>
              <w:sz w:val="18"/>
              <w:szCs w:val="18"/>
            </w:rPr>
            <w:t>Reviewed</w:t>
          </w:r>
          <w:proofErr w:type="spellEnd"/>
          <w:r>
            <w:rPr>
              <w:b/>
              <w:sz w:val="18"/>
              <w:szCs w:val="18"/>
            </w:rPr>
            <w:t>/</w:t>
          </w:r>
          <w:proofErr w:type="spellStart"/>
          <w:r>
            <w:rPr>
              <w:b/>
              <w:sz w:val="18"/>
              <w:szCs w:val="18"/>
            </w:rPr>
            <w:t>revised</w:t>
          </w:r>
          <w:proofErr w:type="spellEnd"/>
        </w:p>
        <w:p w14:paraId="3F1A82AA" w14:textId="0DFB6A5D" w:rsidR="00A05519" w:rsidRDefault="00C06A42">
          <w:pPr>
            <w:pStyle w:val="Footer"/>
            <w:jc w:val="center"/>
            <w:rPr>
              <w:sz w:val="18"/>
              <w:szCs w:val="18"/>
            </w:rPr>
          </w:pPr>
          <w:r>
            <w:rPr>
              <w:sz w:val="18"/>
              <w:szCs w:val="18"/>
            </w:rPr>
            <w:t>11/4/2025</w:t>
          </w:r>
        </w:p>
      </w:tc>
      <w:tc>
        <w:tcPr>
          <w:tcW w:w="1170" w:type="dxa"/>
        </w:tcPr>
        <w:p w14:paraId="77138C8B" w14:textId="77777777" w:rsidR="00A05519" w:rsidRDefault="00A05519">
          <w:pPr>
            <w:pStyle w:val="Footer"/>
            <w:jc w:val="center"/>
            <w:rPr>
              <w:b/>
              <w:sz w:val="18"/>
              <w:szCs w:val="18"/>
            </w:rPr>
          </w:pPr>
          <w:r>
            <w:rPr>
              <w:b/>
              <w:sz w:val="18"/>
              <w:szCs w:val="18"/>
            </w:rPr>
            <w:t>Manual:</w:t>
          </w:r>
        </w:p>
        <w:p w14:paraId="4403BA11" w14:textId="77777777" w:rsidR="00A05519" w:rsidRDefault="00A05519">
          <w:pPr>
            <w:pStyle w:val="Footer"/>
            <w:jc w:val="center"/>
            <w:rPr>
              <w:sz w:val="18"/>
              <w:szCs w:val="18"/>
            </w:rPr>
          </w:pPr>
        </w:p>
      </w:tc>
      <w:tc>
        <w:tcPr>
          <w:tcW w:w="1080" w:type="dxa"/>
        </w:tcPr>
        <w:p w14:paraId="5E05E488" w14:textId="77777777" w:rsidR="00A05519" w:rsidRDefault="00A05519">
          <w:pPr>
            <w:pStyle w:val="Footer"/>
            <w:jc w:val="center"/>
            <w:rPr>
              <w:b/>
              <w:sz w:val="18"/>
              <w:szCs w:val="18"/>
            </w:rPr>
          </w:pPr>
          <w:proofErr w:type="spellStart"/>
          <w:r>
            <w:rPr>
              <w:b/>
              <w:sz w:val="18"/>
              <w:szCs w:val="18"/>
            </w:rPr>
            <w:t>Policy</w:t>
          </w:r>
          <w:proofErr w:type="spellEnd"/>
          <w:r>
            <w:rPr>
              <w:b/>
              <w:sz w:val="18"/>
              <w:szCs w:val="18"/>
            </w:rPr>
            <w:t xml:space="preserve"> #:</w:t>
          </w:r>
        </w:p>
        <w:p w14:paraId="231D24C0" w14:textId="4DE9928F" w:rsidR="00A05519" w:rsidRPr="00C06A42" w:rsidRDefault="00C06A42" w:rsidP="0072112A">
          <w:pPr>
            <w:pStyle w:val="Footer"/>
            <w:jc w:val="center"/>
            <w:rPr>
              <w:bCs/>
              <w:sz w:val="18"/>
              <w:szCs w:val="18"/>
            </w:rPr>
          </w:pPr>
          <w:r w:rsidRPr="00C06A42">
            <w:rPr>
              <w:bCs/>
              <w:sz w:val="18"/>
              <w:szCs w:val="18"/>
            </w:rPr>
            <w:t>19591533</w:t>
          </w:r>
        </w:p>
      </w:tc>
      <w:tc>
        <w:tcPr>
          <w:tcW w:w="1170" w:type="dxa"/>
        </w:tcPr>
        <w:p w14:paraId="3017B071" w14:textId="77777777" w:rsidR="00A05519" w:rsidRDefault="00A05519">
          <w:pPr>
            <w:pStyle w:val="Footer"/>
            <w:jc w:val="center"/>
            <w:rPr>
              <w:b/>
              <w:sz w:val="18"/>
              <w:szCs w:val="18"/>
            </w:rPr>
          </w:pPr>
          <w:r>
            <w:rPr>
              <w:b/>
              <w:snapToGrid w:val="0"/>
              <w:sz w:val="18"/>
              <w:szCs w:val="18"/>
            </w:rPr>
            <w:t xml:space="preserve">Page </w:t>
          </w:r>
          <w:r>
            <w:rPr>
              <w:b/>
              <w:snapToGrid w:val="0"/>
              <w:sz w:val="18"/>
              <w:szCs w:val="18"/>
            </w:rPr>
            <w:fldChar w:fldCharType="begin"/>
          </w:r>
          <w:r>
            <w:rPr>
              <w:b/>
              <w:snapToGrid w:val="0"/>
              <w:sz w:val="18"/>
              <w:szCs w:val="18"/>
            </w:rPr>
            <w:instrText xml:space="preserve"> PAGE </w:instrText>
          </w:r>
          <w:r>
            <w:rPr>
              <w:b/>
              <w:snapToGrid w:val="0"/>
              <w:sz w:val="18"/>
              <w:szCs w:val="18"/>
            </w:rPr>
            <w:fldChar w:fldCharType="separate"/>
          </w:r>
          <w:r w:rsidR="00913F3F">
            <w:rPr>
              <w:b/>
              <w:snapToGrid w:val="0"/>
              <w:sz w:val="18"/>
              <w:szCs w:val="18"/>
            </w:rPr>
            <w:t>1</w:t>
          </w:r>
          <w:r>
            <w:rPr>
              <w:b/>
              <w:snapToGrid w:val="0"/>
              <w:sz w:val="18"/>
              <w:szCs w:val="18"/>
            </w:rPr>
            <w:fldChar w:fldCharType="end"/>
          </w:r>
          <w:r>
            <w:rPr>
              <w:b/>
              <w:snapToGrid w:val="0"/>
              <w:sz w:val="18"/>
              <w:szCs w:val="18"/>
            </w:rPr>
            <w:t xml:space="preserve"> </w:t>
          </w:r>
          <w:proofErr w:type="spellStart"/>
          <w:r>
            <w:rPr>
              <w:b/>
              <w:snapToGrid w:val="0"/>
              <w:sz w:val="18"/>
              <w:szCs w:val="18"/>
            </w:rPr>
            <w:t>of</w:t>
          </w:r>
          <w:proofErr w:type="spellEnd"/>
          <w:r>
            <w:rPr>
              <w:b/>
              <w:snapToGrid w:val="0"/>
              <w:sz w:val="18"/>
              <w:szCs w:val="18"/>
            </w:rPr>
            <w:t xml:space="preserve"> </w:t>
          </w:r>
          <w:r>
            <w:rPr>
              <w:b/>
              <w:snapToGrid w:val="0"/>
              <w:sz w:val="18"/>
              <w:szCs w:val="18"/>
            </w:rPr>
            <w:fldChar w:fldCharType="begin"/>
          </w:r>
          <w:r>
            <w:rPr>
              <w:b/>
              <w:snapToGrid w:val="0"/>
              <w:sz w:val="18"/>
              <w:szCs w:val="18"/>
            </w:rPr>
            <w:instrText xml:space="preserve"> NUMPAGES </w:instrText>
          </w:r>
          <w:r>
            <w:rPr>
              <w:b/>
              <w:snapToGrid w:val="0"/>
              <w:sz w:val="18"/>
              <w:szCs w:val="18"/>
            </w:rPr>
            <w:fldChar w:fldCharType="separate"/>
          </w:r>
          <w:r w:rsidR="00913F3F">
            <w:rPr>
              <w:b/>
              <w:snapToGrid w:val="0"/>
              <w:sz w:val="18"/>
              <w:szCs w:val="18"/>
            </w:rPr>
            <w:t>5</w:t>
          </w:r>
          <w:r>
            <w:rPr>
              <w:b/>
              <w:snapToGrid w:val="0"/>
              <w:sz w:val="18"/>
              <w:szCs w:val="18"/>
            </w:rPr>
            <w:fldChar w:fldCharType="end"/>
          </w:r>
        </w:p>
      </w:tc>
    </w:tr>
  </w:tbl>
  <w:p w14:paraId="7122AA06" w14:textId="77777777" w:rsidR="00A05519" w:rsidRDefault="00A05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B4B4" w14:textId="77777777" w:rsidR="00C06A42" w:rsidRDefault="00C06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66ADA" w14:textId="77777777" w:rsidR="00EA7F71" w:rsidRDefault="00EA7F71">
      <w:r>
        <w:separator/>
      </w:r>
    </w:p>
  </w:footnote>
  <w:footnote w:type="continuationSeparator" w:id="0">
    <w:p w14:paraId="0865ED15" w14:textId="77777777" w:rsidR="00EA7F71" w:rsidRDefault="00EA7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EB6C" w14:textId="77777777" w:rsidR="00C06A42" w:rsidRDefault="00C06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6CDD" w14:textId="4E908A7F" w:rsidR="00191E61" w:rsidRDefault="00FF1999" w:rsidP="00757D80">
    <w:pPr>
      <w:ind w:left="-720"/>
    </w:pPr>
    <w:r>
      <w:rPr>
        <w:noProof/>
      </w:rPr>
      <w:drawing>
        <wp:inline distT="0" distB="0" distL="0" distR="0" wp14:anchorId="1A1DFAFD" wp14:editId="0B326F04">
          <wp:extent cx="1677035" cy="418804"/>
          <wp:effectExtent l="0" t="0" r="0" b="635"/>
          <wp:docPr id="1059755054" name="Picture 2"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55054" name="Picture 2" descr="A black background with blu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25968" cy="431024"/>
                  </a:xfrm>
                  <a:prstGeom prst="rect">
                    <a:avLst/>
                  </a:prstGeom>
                </pic:spPr>
              </pic:pic>
            </a:graphicData>
          </a:graphic>
        </wp:inline>
      </w:drawing>
    </w:r>
  </w:p>
  <w:p w14:paraId="34F81DA6" w14:textId="77777777" w:rsidR="00191E61" w:rsidRDefault="00191E61" w:rsidP="00757D80">
    <w:pPr>
      <w:ind w:left="-720"/>
    </w:pPr>
  </w:p>
  <w:tbl>
    <w:tblPr>
      <w:tblW w:w="11430" w:type="dxa"/>
      <w:tblInd w:w="-792" w:type="dxa"/>
      <w:tblLayout w:type="fixed"/>
      <w:tblLook w:val="0000" w:firstRow="0" w:lastRow="0" w:firstColumn="0" w:lastColumn="0" w:noHBand="0" w:noVBand="0"/>
    </w:tblPr>
    <w:tblGrid>
      <w:gridCol w:w="2885"/>
      <w:gridCol w:w="8545"/>
    </w:tblGrid>
    <w:tr w:rsidR="00191E61" w14:paraId="535A77E1" w14:textId="77777777" w:rsidTr="0044281A">
      <w:tc>
        <w:tcPr>
          <w:tcW w:w="2885" w:type="dxa"/>
        </w:tcPr>
        <w:p w14:paraId="4042C522" w14:textId="77777777" w:rsidR="00191E61" w:rsidRDefault="00191E61" w:rsidP="00191E61">
          <w:pPr>
            <w:jc w:val="both"/>
            <w:rPr>
              <w:b/>
              <w:sz w:val="22"/>
              <w:szCs w:val="22"/>
            </w:rPr>
          </w:pPr>
          <w:r>
            <w:rPr>
              <w:b/>
              <w:sz w:val="22"/>
              <w:szCs w:val="22"/>
            </w:rPr>
            <w:t>Asunto:</w:t>
          </w:r>
        </w:p>
      </w:tc>
      <w:tc>
        <w:tcPr>
          <w:tcW w:w="8545" w:type="dxa"/>
        </w:tcPr>
        <w:p w14:paraId="5C9175A1" w14:textId="77777777" w:rsidR="00191E61" w:rsidRDefault="00191E61" w:rsidP="00191E61">
          <w:pPr>
            <w:jc w:val="both"/>
            <w:rPr>
              <w:b/>
              <w:sz w:val="22"/>
              <w:szCs w:val="22"/>
            </w:rPr>
          </w:pPr>
          <w:r>
            <w:rPr>
              <w:b/>
              <w:sz w:val="22"/>
              <w:szCs w:val="22"/>
            </w:rPr>
            <w:t>Política de ayuda económica para atención médica</w:t>
          </w:r>
        </w:p>
      </w:tc>
    </w:tr>
    <w:tr w:rsidR="00191E61" w14:paraId="25D0DAEA" w14:textId="77777777" w:rsidTr="0044281A">
      <w:tc>
        <w:tcPr>
          <w:tcW w:w="2885" w:type="dxa"/>
        </w:tcPr>
        <w:p w14:paraId="50B5DD23" w14:textId="77777777" w:rsidR="00191E61" w:rsidRDefault="00191E61" w:rsidP="00191E61">
          <w:pPr>
            <w:jc w:val="both"/>
            <w:rPr>
              <w:b/>
              <w:sz w:val="22"/>
              <w:szCs w:val="22"/>
            </w:rPr>
          </w:pPr>
          <w:r>
            <w:rPr>
              <w:b/>
              <w:sz w:val="22"/>
              <w:szCs w:val="22"/>
            </w:rPr>
            <w:t>Política:</w:t>
          </w:r>
        </w:p>
      </w:tc>
      <w:tc>
        <w:tcPr>
          <w:tcW w:w="8545" w:type="dxa"/>
        </w:tcPr>
        <w:p w14:paraId="6BF15EDB" w14:textId="415C10C9" w:rsidR="00191E61" w:rsidRDefault="00C06A42" w:rsidP="00191E61">
          <w:pPr>
            <w:jc w:val="both"/>
            <w:rPr>
              <w:b/>
              <w:sz w:val="22"/>
              <w:szCs w:val="22"/>
            </w:rPr>
          </w:pPr>
          <w:proofErr w:type="spellStart"/>
          <w:r w:rsidRPr="00C06A42">
            <w:rPr>
              <w:b/>
              <w:sz w:val="22"/>
              <w:szCs w:val="22"/>
            </w:rPr>
            <w:t>PolicyStat</w:t>
          </w:r>
          <w:proofErr w:type="spellEnd"/>
          <w:r w:rsidRPr="00C06A42">
            <w:rPr>
              <w:b/>
              <w:sz w:val="22"/>
              <w:szCs w:val="22"/>
            </w:rPr>
            <w:t xml:space="preserve"> ID19591533</w:t>
          </w:r>
        </w:p>
      </w:tc>
    </w:tr>
    <w:tr w:rsidR="00191E61" w14:paraId="1553A021" w14:textId="77777777" w:rsidTr="0044281A">
      <w:tc>
        <w:tcPr>
          <w:tcW w:w="2885" w:type="dxa"/>
        </w:tcPr>
        <w:p w14:paraId="586B1773" w14:textId="77777777" w:rsidR="00191E61" w:rsidRDefault="00191E61" w:rsidP="00191E61">
          <w:pPr>
            <w:jc w:val="both"/>
            <w:rPr>
              <w:b/>
              <w:sz w:val="22"/>
              <w:szCs w:val="22"/>
            </w:rPr>
          </w:pPr>
          <w:r>
            <w:rPr>
              <w:b/>
              <w:sz w:val="22"/>
              <w:szCs w:val="22"/>
            </w:rPr>
            <w:t>Fecha de entrada en vigor:</w:t>
          </w:r>
        </w:p>
      </w:tc>
      <w:tc>
        <w:tcPr>
          <w:tcW w:w="8545" w:type="dxa"/>
        </w:tcPr>
        <w:p w14:paraId="1F6F8BD1" w14:textId="1A3085E8" w:rsidR="00191E61" w:rsidRDefault="00FF1999" w:rsidP="00191E61">
          <w:pPr>
            <w:jc w:val="both"/>
            <w:rPr>
              <w:b/>
              <w:sz w:val="24"/>
              <w:szCs w:val="24"/>
            </w:rPr>
          </w:pPr>
          <w:r>
            <w:rPr>
              <w:b/>
              <w:sz w:val="24"/>
              <w:szCs w:val="24"/>
            </w:rPr>
            <w:t>11/4</w:t>
          </w:r>
          <w:r w:rsidR="00191E61">
            <w:rPr>
              <w:b/>
              <w:sz w:val="24"/>
              <w:szCs w:val="24"/>
            </w:rPr>
            <w:t>/2025</w:t>
          </w:r>
        </w:p>
      </w:tc>
    </w:tr>
    <w:tr w:rsidR="00191E61" w14:paraId="397034A3" w14:textId="77777777" w:rsidTr="0044281A">
      <w:tc>
        <w:tcPr>
          <w:tcW w:w="2885" w:type="dxa"/>
        </w:tcPr>
        <w:p w14:paraId="4432C53D" w14:textId="77777777" w:rsidR="00191E61" w:rsidRDefault="00191E61" w:rsidP="00191E61">
          <w:pPr>
            <w:jc w:val="both"/>
            <w:rPr>
              <w:b/>
              <w:sz w:val="22"/>
              <w:szCs w:val="22"/>
            </w:rPr>
          </w:pPr>
          <w:r>
            <w:rPr>
              <w:b/>
              <w:sz w:val="22"/>
              <w:szCs w:val="22"/>
            </w:rPr>
            <w:t>Fecha de revisión:</w:t>
          </w:r>
        </w:p>
      </w:tc>
      <w:tc>
        <w:tcPr>
          <w:tcW w:w="8545" w:type="dxa"/>
        </w:tcPr>
        <w:p w14:paraId="6AC5984A" w14:textId="036F6BF9" w:rsidR="00191E61" w:rsidRDefault="00191E61" w:rsidP="00191E61">
          <w:pPr>
            <w:jc w:val="both"/>
            <w:rPr>
              <w:b/>
              <w:sz w:val="24"/>
              <w:szCs w:val="24"/>
            </w:rPr>
          </w:pPr>
        </w:p>
      </w:tc>
    </w:tr>
  </w:tbl>
  <w:p w14:paraId="20A01E78" w14:textId="77777777" w:rsidR="00A05519" w:rsidRDefault="00A05519" w:rsidP="00191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B9E4" w14:textId="77777777" w:rsidR="00C06A42" w:rsidRDefault="00C06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4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4093F"/>
    <w:multiLevelType w:val="hybridMultilevel"/>
    <w:tmpl w:val="D9D8C4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62166B"/>
    <w:multiLevelType w:val="hybridMultilevel"/>
    <w:tmpl w:val="88A6D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1459E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EBB0835"/>
    <w:multiLevelType w:val="hybridMultilevel"/>
    <w:tmpl w:val="8D3A6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1862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B372E6"/>
    <w:multiLevelType w:val="hybridMultilevel"/>
    <w:tmpl w:val="93C2EA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1624E4"/>
    <w:multiLevelType w:val="hybridMultilevel"/>
    <w:tmpl w:val="EAC04B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2768CB"/>
    <w:multiLevelType w:val="hybridMultilevel"/>
    <w:tmpl w:val="0504B5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E7C6434"/>
    <w:multiLevelType w:val="hybridMultilevel"/>
    <w:tmpl w:val="B618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725B3"/>
    <w:multiLevelType w:val="hybridMultilevel"/>
    <w:tmpl w:val="69F65B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567149"/>
    <w:multiLevelType w:val="hybridMultilevel"/>
    <w:tmpl w:val="5A2CC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7576CA"/>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D6065A3"/>
    <w:multiLevelType w:val="hybridMultilevel"/>
    <w:tmpl w:val="F8EE8866"/>
    <w:lvl w:ilvl="0" w:tplc="A426CE18">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4" w15:restartNumberingAfterBreak="0">
    <w:nsid w:val="604210DB"/>
    <w:multiLevelType w:val="hybridMultilevel"/>
    <w:tmpl w:val="E5241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210631">
    <w:abstractNumId w:val="12"/>
  </w:num>
  <w:num w:numId="2" w16cid:durableId="1504540785">
    <w:abstractNumId w:val="3"/>
  </w:num>
  <w:num w:numId="3" w16cid:durableId="1244144778">
    <w:abstractNumId w:val="5"/>
  </w:num>
  <w:num w:numId="4" w16cid:durableId="1749420255">
    <w:abstractNumId w:val="0"/>
  </w:num>
  <w:num w:numId="5" w16cid:durableId="2052411654">
    <w:abstractNumId w:val="8"/>
  </w:num>
  <w:num w:numId="6" w16cid:durableId="266698588">
    <w:abstractNumId w:val="10"/>
  </w:num>
  <w:num w:numId="7" w16cid:durableId="1116489573">
    <w:abstractNumId w:val="11"/>
  </w:num>
  <w:num w:numId="8" w16cid:durableId="558323588">
    <w:abstractNumId w:val="13"/>
  </w:num>
  <w:num w:numId="9" w16cid:durableId="781413053">
    <w:abstractNumId w:val="7"/>
  </w:num>
  <w:num w:numId="10" w16cid:durableId="620841139">
    <w:abstractNumId w:val="1"/>
  </w:num>
  <w:num w:numId="11" w16cid:durableId="1162624286">
    <w:abstractNumId w:val="9"/>
  </w:num>
  <w:num w:numId="12" w16cid:durableId="1677490884">
    <w:abstractNumId w:val="6"/>
  </w:num>
  <w:num w:numId="13" w16cid:durableId="1969899528">
    <w:abstractNumId w:val="4"/>
  </w:num>
  <w:num w:numId="14" w16cid:durableId="552352926">
    <w:abstractNumId w:val="14"/>
  </w:num>
  <w:num w:numId="15" w16cid:durableId="843865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96"/>
    <w:rsid w:val="00020FE2"/>
    <w:rsid w:val="00022AC4"/>
    <w:rsid w:val="00025D27"/>
    <w:rsid w:val="00027E29"/>
    <w:rsid w:val="00043012"/>
    <w:rsid w:val="00047872"/>
    <w:rsid w:val="00050151"/>
    <w:rsid w:val="00055CB8"/>
    <w:rsid w:val="0007791D"/>
    <w:rsid w:val="000802DF"/>
    <w:rsid w:val="00083BEF"/>
    <w:rsid w:val="00085AC9"/>
    <w:rsid w:val="000B2E46"/>
    <w:rsid w:val="000B351F"/>
    <w:rsid w:val="000B4EE9"/>
    <w:rsid w:val="000B6C15"/>
    <w:rsid w:val="000C2981"/>
    <w:rsid w:val="000C6BDA"/>
    <w:rsid w:val="000D6B05"/>
    <w:rsid w:val="000E6C67"/>
    <w:rsid w:val="0011183A"/>
    <w:rsid w:val="00134938"/>
    <w:rsid w:val="0014673E"/>
    <w:rsid w:val="00160E23"/>
    <w:rsid w:val="00163545"/>
    <w:rsid w:val="001704F6"/>
    <w:rsid w:val="00170DB2"/>
    <w:rsid w:val="00175566"/>
    <w:rsid w:val="00183061"/>
    <w:rsid w:val="00191E61"/>
    <w:rsid w:val="001B6666"/>
    <w:rsid w:val="001C1D30"/>
    <w:rsid w:val="001C36EA"/>
    <w:rsid w:val="001C38A2"/>
    <w:rsid w:val="001D073E"/>
    <w:rsid w:val="001E6F15"/>
    <w:rsid w:val="001F5911"/>
    <w:rsid w:val="00201C9F"/>
    <w:rsid w:val="00203A0A"/>
    <w:rsid w:val="0020716B"/>
    <w:rsid w:val="0021640B"/>
    <w:rsid w:val="00220CD7"/>
    <w:rsid w:val="00233C83"/>
    <w:rsid w:val="00236CD5"/>
    <w:rsid w:val="00243629"/>
    <w:rsid w:val="00252443"/>
    <w:rsid w:val="0025687A"/>
    <w:rsid w:val="00285441"/>
    <w:rsid w:val="00295140"/>
    <w:rsid w:val="002A2A2D"/>
    <w:rsid w:val="002A2EC0"/>
    <w:rsid w:val="002A4373"/>
    <w:rsid w:val="002C5225"/>
    <w:rsid w:val="003012A5"/>
    <w:rsid w:val="00303FB0"/>
    <w:rsid w:val="00307810"/>
    <w:rsid w:val="003303A3"/>
    <w:rsid w:val="00347D8A"/>
    <w:rsid w:val="003A1C75"/>
    <w:rsid w:val="003A456C"/>
    <w:rsid w:val="003B4F2C"/>
    <w:rsid w:val="003E4D8F"/>
    <w:rsid w:val="004013FB"/>
    <w:rsid w:val="004023CB"/>
    <w:rsid w:val="0042003F"/>
    <w:rsid w:val="004317F8"/>
    <w:rsid w:val="0043574B"/>
    <w:rsid w:val="00442316"/>
    <w:rsid w:val="0044281A"/>
    <w:rsid w:val="0044307C"/>
    <w:rsid w:val="004570F6"/>
    <w:rsid w:val="00467557"/>
    <w:rsid w:val="00470D29"/>
    <w:rsid w:val="004713FD"/>
    <w:rsid w:val="00473C50"/>
    <w:rsid w:val="004745F6"/>
    <w:rsid w:val="00494A0E"/>
    <w:rsid w:val="004A29CB"/>
    <w:rsid w:val="004A5668"/>
    <w:rsid w:val="004B1F79"/>
    <w:rsid w:val="004B55CF"/>
    <w:rsid w:val="004B590E"/>
    <w:rsid w:val="004C27B1"/>
    <w:rsid w:val="004C285B"/>
    <w:rsid w:val="004C2D2A"/>
    <w:rsid w:val="004E1F81"/>
    <w:rsid w:val="004E7DF2"/>
    <w:rsid w:val="00505854"/>
    <w:rsid w:val="00544753"/>
    <w:rsid w:val="005458CC"/>
    <w:rsid w:val="00556B51"/>
    <w:rsid w:val="00572BFD"/>
    <w:rsid w:val="005A0304"/>
    <w:rsid w:val="005B39F2"/>
    <w:rsid w:val="005D46E0"/>
    <w:rsid w:val="005E232A"/>
    <w:rsid w:val="005E34A0"/>
    <w:rsid w:val="006079CE"/>
    <w:rsid w:val="00607F0A"/>
    <w:rsid w:val="00613FD6"/>
    <w:rsid w:val="006148A5"/>
    <w:rsid w:val="00643EA5"/>
    <w:rsid w:val="00661EC8"/>
    <w:rsid w:val="00674D24"/>
    <w:rsid w:val="00683E32"/>
    <w:rsid w:val="00695000"/>
    <w:rsid w:val="00695814"/>
    <w:rsid w:val="006B55ED"/>
    <w:rsid w:val="006D502E"/>
    <w:rsid w:val="006D55AC"/>
    <w:rsid w:val="006D5FD7"/>
    <w:rsid w:val="006E5C41"/>
    <w:rsid w:val="006E6510"/>
    <w:rsid w:val="007056D4"/>
    <w:rsid w:val="00712911"/>
    <w:rsid w:val="00713CE5"/>
    <w:rsid w:val="0072112A"/>
    <w:rsid w:val="00736F98"/>
    <w:rsid w:val="0074522B"/>
    <w:rsid w:val="00745AC7"/>
    <w:rsid w:val="00756BA9"/>
    <w:rsid w:val="00757117"/>
    <w:rsid w:val="00757D80"/>
    <w:rsid w:val="00761D7B"/>
    <w:rsid w:val="00765F54"/>
    <w:rsid w:val="00795992"/>
    <w:rsid w:val="007C0C43"/>
    <w:rsid w:val="007D5827"/>
    <w:rsid w:val="007E2EB4"/>
    <w:rsid w:val="007F0362"/>
    <w:rsid w:val="007F34D6"/>
    <w:rsid w:val="0081234B"/>
    <w:rsid w:val="00812A6F"/>
    <w:rsid w:val="008252C8"/>
    <w:rsid w:val="0083447D"/>
    <w:rsid w:val="00845464"/>
    <w:rsid w:val="008612EE"/>
    <w:rsid w:val="008632F0"/>
    <w:rsid w:val="00867C2E"/>
    <w:rsid w:val="0088082E"/>
    <w:rsid w:val="0089296F"/>
    <w:rsid w:val="008A4AF7"/>
    <w:rsid w:val="008B2897"/>
    <w:rsid w:val="008D7357"/>
    <w:rsid w:val="008F0973"/>
    <w:rsid w:val="008F314A"/>
    <w:rsid w:val="008F3E60"/>
    <w:rsid w:val="008F4186"/>
    <w:rsid w:val="008F4847"/>
    <w:rsid w:val="008F576B"/>
    <w:rsid w:val="00913F3F"/>
    <w:rsid w:val="009213E9"/>
    <w:rsid w:val="00922D75"/>
    <w:rsid w:val="00926728"/>
    <w:rsid w:val="009279B0"/>
    <w:rsid w:val="00944217"/>
    <w:rsid w:val="009522B8"/>
    <w:rsid w:val="009718DE"/>
    <w:rsid w:val="009834D2"/>
    <w:rsid w:val="009C7C81"/>
    <w:rsid w:val="009E3788"/>
    <w:rsid w:val="009F15F4"/>
    <w:rsid w:val="00A05519"/>
    <w:rsid w:val="00A11FE4"/>
    <w:rsid w:val="00A16BDD"/>
    <w:rsid w:val="00A1734B"/>
    <w:rsid w:val="00A24EAC"/>
    <w:rsid w:val="00A5121A"/>
    <w:rsid w:val="00A56F9C"/>
    <w:rsid w:val="00A60D4C"/>
    <w:rsid w:val="00A71EA3"/>
    <w:rsid w:val="00A80FFE"/>
    <w:rsid w:val="00A87FA7"/>
    <w:rsid w:val="00A90F5F"/>
    <w:rsid w:val="00A9201B"/>
    <w:rsid w:val="00A92CC9"/>
    <w:rsid w:val="00A95313"/>
    <w:rsid w:val="00A95E47"/>
    <w:rsid w:val="00AA0259"/>
    <w:rsid w:val="00AA034C"/>
    <w:rsid w:val="00AC3FB6"/>
    <w:rsid w:val="00AF2C24"/>
    <w:rsid w:val="00B033DC"/>
    <w:rsid w:val="00B060DD"/>
    <w:rsid w:val="00B07CA9"/>
    <w:rsid w:val="00B17249"/>
    <w:rsid w:val="00B30827"/>
    <w:rsid w:val="00B312BB"/>
    <w:rsid w:val="00B40544"/>
    <w:rsid w:val="00B40870"/>
    <w:rsid w:val="00B50A64"/>
    <w:rsid w:val="00B83BDA"/>
    <w:rsid w:val="00B87798"/>
    <w:rsid w:val="00BB6296"/>
    <w:rsid w:val="00BE3198"/>
    <w:rsid w:val="00BE3656"/>
    <w:rsid w:val="00BF7FEA"/>
    <w:rsid w:val="00C00965"/>
    <w:rsid w:val="00C00D27"/>
    <w:rsid w:val="00C0109D"/>
    <w:rsid w:val="00C01C15"/>
    <w:rsid w:val="00C03798"/>
    <w:rsid w:val="00C06A42"/>
    <w:rsid w:val="00C12ABE"/>
    <w:rsid w:val="00C13E3E"/>
    <w:rsid w:val="00C27EBF"/>
    <w:rsid w:val="00C3056B"/>
    <w:rsid w:val="00C30E31"/>
    <w:rsid w:val="00C40220"/>
    <w:rsid w:val="00C408E0"/>
    <w:rsid w:val="00C72A71"/>
    <w:rsid w:val="00C82394"/>
    <w:rsid w:val="00CA2C43"/>
    <w:rsid w:val="00CA6EFE"/>
    <w:rsid w:val="00CB18D9"/>
    <w:rsid w:val="00CB2740"/>
    <w:rsid w:val="00CB4B6B"/>
    <w:rsid w:val="00CE161E"/>
    <w:rsid w:val="00CF09E9"/>
    <w:rsid w:val="00CF5DCE"/>
    <w:rsid w:val="00D137A8"/>
    <w:rsid w:val="00D15FFB"/>
    <w:rsid w:val="00D2764F"/>
    <w:rsid w:val="00D41855"/>
    <w:rsid w:val="00D47403"/>
    <w:rsid w:val="00D52E6C"/>
    <w:rsid w:val="00D74AA4"/>
    <w:rsid w:val="00D81D27"/>
    <w:rsid w:val="00DA7B23"/>
    <w:rsid w:val="00DB3149"/>
    <w:rsid w:val="00DD2922"/>
    <w:rsid w:val="00DE5AB0"/>
    <w:rsid w:val="00E12AD3"/>
    <w:rsid w:val="00E16E8E"/>
    <w:rsid w:val="00E2469E"/>
    <w:rsid w:val="00E347B3"/>
    <w:rsid w:val="00E82F3B"/>
    <w:rsid w:val="00E84B9A"/>
    <w:rsid w:val="00EA7F71"/>
    <w:rsid w:val="00EB2E2E"/>
    <w:rsid w:val="00EF3821"/>
    <w:rsid w:val="00F0239F"/>
    <w:rsid w:val="00F06593"/>
    <w:rsid w:val="00F11987"/>
    <w:rsid w:val="00F251DF"/>
    <w:rsid w:val="00F25DEA"/>
    <w:rsid w:val="00F31387"/>
    <w:rsid w:val="00F450DF"/>
    <w:rsid w:val="00F50702"/>
    <w:rsid w:val="00F60901"/>
    <w:rsid w:val="00F852CD"/>
    <w:rsid w:val="00F965FB"/>
    <w:rsid w:val="00FD1083"/>
    <w:rsid w:val="00FD14F3"/>
    <w:rsid w:val="00FE1183"/>
    <w:rsid w:val="00FF1999"/>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3C36D"/>
  <w15:chartTrackingRefBased/>
  <w15:docId w15:val="{02407277-7A4C-4F94-BED1-D7A41736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yi-Heb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US" w:eastAsia="en-US" w:bidi="ar-SA"/>
    </w:rPr>
  </w:style>
  <w:style w:type="paragraph" w:styleId="Heading2">
    <w:name w:val="heading 2"/>
    <w:basedOn w:val="Normal"/>
    <w:next w:val="Normal"/>
    <w:qFormat/>
    <w:rsid w:val="008D7357"/>
    <w:pPr>
      <w:keepNext/>
      <w:outlineLvl w:val="1"/>
    </w:pPr>
    <w:rPr>
      <w:rFonts w:ascii="Arial" w:hAnsi="Arial"/>
      <w:b/>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160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469E"/>
    <w:rPr>
      <w:rFonts w:ascii="Tahoma" w:hAnsi="Tahoma" w:cs="Tahoma"/>
      <w:sz w:val="16"/>
      <w:szCs w:val="16"/>
    </w:rPr>
  </w:style>
  <w:style w:type="paragraph" w:styleId="ListParagraph">
    <w:name w:val="List Paragraph"/>
    <w:basedOn w:val="Normal"/>
    <w:uiPriority w:val="34"/>
    <w:qFormat/>
    <w:rsid w:val="009834D2"/>
    <w:pPr>
      <w:ind w:left="720"/>
    </w:pPr>
    <w:rPr>
      <w:rFonts w:ascii="Calibri" w:eastAsia="Calibri" w:hAnsi="Calibri"/>
      <w:sz w:val="22"/>
      <w:szCs w:val="22"/>
    </w:rPr>
  </w:style>
  <w:style w:type="character" w:styleId="Strong">
    <w:name w:val="Strong"/>
    <w:uiPriority w:val="22"/>
    <w:qFormat/>
    <w:rsid w:val="00170DB2"/>
    <w:rPr>
      <w:b/>
      <w:bCs/>
    </w:rPr>
  </w:style>
  <w:style w:type="character" w:styleId="HTMLCite">
    <w:name w:val="HTML Cite"/>
    <w:uiPriority w:val="99"/>
    <w:unhideWhenUsed/>
    <w:rsid w:val="00170DB2"/>
    <w:rPr>
      <w:i/>
      <w:iCs/>
    </w:rPr>
  </w:style>
  <w:style w:type="character" w:styleId="Hyperlink">
    <w:name w:val="Hyperlink"/>
    <w:uiPriority w:val="99"/>
    <w:unhideWhenUsed/>
    <w:rsid w:val="00170DB2"/>
    <w:rPr>
      <w:color w:val="0000FF"/>
      <w:u w:val="single"/>
    </w:rPr>
  </w:style>
  <w:style w:type="character" w:styleId="CommentReference">
    <w:name w:val="annotation reference"/>
    <w:rsid w:val="00A92CC9"/>
    <w:rPr>
      <w:sz w:val="16"/>
      <w:szCs w:val="16"/>
    </w:rPr>
  </w:style>
  <w:style w:type="paragraph" w:styleId="CommentText">
    <w:name w:val="annotation text"/>
    <w:basedOn w:val="Normal"/>
    <w:link w:val="CommentTextChar"/>
    <w:rsid w:val="00A92CC9"/>
  </w:style>
  <w:style w:type="character" w:customStyle="1" w:styleId="CommentTextChar">
    <w:name w:val="Comment Text Char"/>
    <w:basedOn w:val="DefaultParagraphFont"/>
    <w:link w:val="CommentText"/>
    <w:rsid w:val="00A92CC9"/>
  </w:style>
  <w:style w:type="paragraph" w:styleId="CommentSubject">
    <w:name w:val="annotation subject"/>
    <w:basedOn w:val="CommentText"/>
    <w:next w:val="CommentText"/>
    <w:link w:val="CommentSubjectChar"/>
    <w:rsid w:val="00A92CC9"/>
    <w:rPr>
      <w:b/>
      <w:bCs/>
    </w:rPr>
  </w:style>
  <w:style w:type="character" w:customStyle="1" w:styleId="CommentSubjectChar">
    <w:name w:val="Comment Subject Char"/>
    <w:link w:val="CommentSubject"/>
    <w:rsid w:val="00A92CC9"/>
    <w:rPr>
      <w:b/>
      <w:bCs/>
    </w:rPr>
  </w:style>
  <w:style w:type="paragraph" w:styleId="Revision">
    <w:name w:val="Revision"/>
    <w:hidden/>
    <w:uiPriority w:val="99"/>
    <w:semiHidden/>
    <w:rsid w:val="009C7C81"/>
    <w:rPr>
      <w:lang w:val="es-US" w:eastAsia="en-US" w:bidi="ar-SA"/>
    </w:rPr>
  </w:style>
  <w:style w:type="character" w:styleId="FollowedHyperlink">
    <w:name w:val="FollowedHyperlink"/>
    <w:rsid w:val="004E1F81"/>
    <w:rPr>
      <w:color w:val="954F72"/>
      <w:u w:val="single"/>
    </w:rPr>
  </w:style>
  <w:style w:type="character" w:styleId="UnresolvedMention">
    <w:name w:val="Unresolved Mention"/>
    <w:uiPriority w:val="99"/>
    <w:semiHidden/>
    <w:unhideWhenUsed/>
    <w:rsid w:val="004E1F81"/>
    <w:rPr>
      <w:color w:val="605E5C"/>
      <w:shd w:val="clear" w:color="auto" w:fill="E1DFDD"/>
    </w:rPr>
  </w:style>
  <w:style w:type="paragraph" w:styleId="HTMLPreformatted">
    <w:name w:val="HTML Preformatted"/>
    <w:basedOn w:val="Normal"/>
    <w:link w:val="HTMLPreformattedChar"/>
    <w:rsid w:val="00544753"/>
    <w:rPr>
      <w:rFonts w:ascii="Consolas" w:hAnsi="Consolas"/>
    </w:rPr>
  </w:style>
  <w:style w:type="character" w:customStyle="1" w:styleId="HTMLPreformattedChar">
    <w:name w:val="HTML Preformatted Char"/>
    <w:basedOn w:val="DefaultParagraphFont"/>
    <w:link w:val="HTMLPreformatted"/>
    <w:rsid w:val="00544753"/>
    <w:rPr>
      <w:rFonts w:ascii="Consolas" w:hAnsi="Consolas"/>
      <w:lang w:val="es-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7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rcyhealthrehabhospital.com/patient-experience/financial-assist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542E9EEA4C88448E4A230384A9F42E" ma:contentTypeVersion="20" ma:contentTypeDescription="Create a new document." ma:contentTypeScope="" ma:versionID="6cf2e8fd26b49d71d164d583af0b843c">
  <xsd:schema xmlns:xsd="http://www.w3.org/2001/XMLSchema" xmlns:xs="http://www.w3.org/2001/XMLSchema" xmlns:p="http://schemas.microsoft.com/office/2006/metadata/properties" xmlns:ns2="2b70ffb1-a086-402d-9665-19bf92050507" xmlns:ns4="79fa03b0-4379-4da2-a87d-d4a72f0b6157" targetNamespace="http://schemas.microsoft.com/office/2006/metadata/properties" ma:root="true" ma:fieldsID="f2654b4d270dd01823563e0749c1f1f6" ns2:_="" ns4:_="">
    <xsd:import namespace="2b70ffb1-a086-402d-9665-19bf92050507"/>
    <xsd:import namespace="79fa03b0-4379-4da2-a87d-d4a72f0b6157"/>
    <xsd:element name="properties">
      <xsd:complexType>
        <xsd:sequence>
          <xsd:element name="documentManagement">
            <xsd:complexType>
              <xsd:all>
                <xsd:element ref="ns2:Classification"/>
                <xsd:element ref="ns2:MediaServiceMetadata" minOccurs="0"/>
                <xsd:element ref="ns2:MediaServiceFastMetadata" minOccurs="0"/>
                <xsd:element ref="ns4:SharedWithUsers" minOccurs="0"/>
                <xsd:element ref="ns4: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0ffb1-a086-402d-9665-19bf92050507" elementFormDefault="qualified">
    <xsd:import namespace="http://schemas.microsoft.com/office/2006/documentManagement/types"/>
    <xsd:import namespace="http://schemas.microsoft.com/office/infopath/2007/PartnerControls"/>
    <xsd:element name="Classification" ma:index="8" ma:displayName="Classification" ma:default="Internal Use Only" ma:description="Information classification" ma:format="Dropdown" ma:internalName="Classification">
      <xsd:simpleType>
        <xsd:restriction base="dms:Choice">
          <xsd:enumeration value="Unclassified"/>
          <xsd:enumeration value="Internal Use Only"/>
          <xsd:enumeration value="Confidential"/>
          <xsd:enumeration value="Secre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8555e93-2342-44a4-976b-65d92e5a2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03b0-4379-4da2-a87d-d4a72f0b61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089d1dd-226e-4553-95c7-4c38f512cfb4}" ma:internalName="TaxCatchAll" ma:showField="CatchAllData" ma:web="79fa03b0-4379-4da2-a87d-d4a72f0b61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lassification xmlns="2b70ffb1-a086-402d-9665-19bf92050507">Internal Use Only</Classification>
    <lcf76f155ced4ddcb4097134ff3c332f xmlns="2b70ffb1-a086-402d-9665-19bf92050507">
      <Terms xmlns="http://schemas.microsoft.com/office/infopath/2007/PartnerControls"/>
    </lcf76f155ced4ddcb4097134ff3c332f>
    <TaxCatchAll xmlns="79fa03b0-4379-4da2-a87d-d4a72f0b6157" xsi:nil="true"/>
  </documentManagement>
</p:properties>
</file>

<file path=customXml/itemProps1.xml><?xml version="1.0" encoding="utf-8"?>
<ds:datastoreItem xmlns:ds="http://schemas.openxmlformats.org/officeDocument/2006/customXml" ds:itemID="{415B7E2E-F4DA-44F1-AA33-8F5EA8A56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0ffb1-a086-402d-9665-19bf92050507"/>
    <ds:schemaRef ds:uri="79fa03b0-4379-4da2-a87d-d4a72f0b6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1D37A-220F-402E-8D36-32DC51BC2BC5}">
  <ds:schemaRefs>
    <ds:schemaRef ds:uri="http://schemas.microsoft.com/sharepoint/v3/contenttype/forms"/>
  </ds:schemaRefs>
</ds:datastoreItem>
</file>

<file path=customXml/itemProps3.xml><?xml version="1.0" encoding="utf-8"?>
<ds:datastoreItem xmlns:ds="http://schemas.openxmlformats.org/officeDocument/2006/customXml" ds:itemID="{338194AA-6CFE-47FE-8EEC-5DF17B2915ED}">
  <ds:schemaRefs>
    <ds:schemaRef ds:uri="http://schemas.openxmlformats.org/officeDocument/2006/bibliography"/>
  </ds:schemaRefs>
</ds:datastoreItem>
</file>

<file path=customXml/itemProps4.xml><?xml version="1.0" encoding="utf-8"?>
<ds:datastoreItem xmlns:ds="http://schemas.openxmlformats.org/officeDocument/2006/customXml" ds:itemID="{FC7408E6-D229-4592-A45A-5220CA3C32C7}">
  <ds:schemaRefs>
    <ds:schemaRef ds:uri="http://schemas.microsoft.com/office/2006/metadata/properties"/>
    <ds:schemaRef ds:uri="http://schemas.microsoft.com/office/infopath/2007/PartnerControls"/>
    <ds:schemaRef ds:uri="2b70ffb1-a086-402d-9665-19bf92050507"/>
    <ds:schemaRef ds:uri="79fa03b0-4379-4da2-a87d-d4a72f0b615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2150</Words>
  <Characters>11845</Characters>
  <Application>Microsoft Office Word</Application>
  <DocSecurity>0</DocSecurity>
  <Lines>263</Lines>
  <Paragraphs>112</Paragraphs>
  <ScaleCrop>false</ScaleCrop>
  <HeadingPairs>
    <vt:vector size="2" baseType="variant">
      <vt:variant>
        <vt:lpstr>Title</vt:lpstr>
      </vt:variant>
      <vt:variant>
        <vt:i4>1</vt:i4>
      </vt:variant>
    </vt:vector>
  </HeadingPairs>
  <TitlesOfParts>
    <vt:vector size="1" baseType="lpstr">
      <vt:lpstr>Subject:</vt:lpstr>
    </vt:vector>
  </TitlesOfParts>
  <Company>Surgery Center of West Central OHIO</Company>
  <LinksUpToDate>false</LinksUpToDate>
  <CharactersWithSpaces>13883</CharactersWithSpaces>
  <SharedDoc>false</SharedDoc>
  <HLinks>
    <vt:vector size="18" baseType="variant">
      <vt:variant>
        <vt:i4>5963786</vt:i4>
      </vt:variant>
      <vt:variant>
        <vt:i4>3</vt:i4>
      </vt:variant>
      <vt:variant>
        <vt:i4>0</vt:i4>
      </vt:variant>
      <vt:variant>
        <vt:i4>5</vt:i4>
      </vt:variant>
      <vt:variant>
        <vt:lpwstr>https://www.mercyhealthrehabhospital.com/patient-experience/financial-assistance</vt:lpwstr>
      </vt:variant>
      <vt:variant>
        <vt:lpwstr/>
      </vt:variant>
      <vt:variant>
        <vt:i4>1966172</vt:i4>
      </vt:variant>
      <vt:variant>
        <vt:i4>0</vt:i4>
      </vt:variant>
      <vt:variant>
        <vt:i4>0</vt:i4>
      </vt:variant>
      <vt:variant>
        <vt:i4>5</vt:i4>
      </vt:variant>
      <vt:variant>
        <vt:lpwstr>https://aspe.hhs.gov/topics/poverty-economic-mobility/poverty-guidelines</vt:lpwstr>
      </vt:variant>
      <vt:variant>
        <vt:lpwstr/>
      </vt:variant>
      <vt:variant>
        <vt:i4>852036</vt:i4>
      </vt:variant>
      <vt:variant>
        <vt:i4>-1</vt:i4>
      </vt:variant>
      <vt:variant>
        <vt:i4>1025</vt:i4>
      </vt:variant>
      <vt:variant>
        <vt:i4>1</vt:i4>
      </vt:variant>
      <vt:variant>
        <vt:lpwstr>K:\qualityresourceteam\Start Up - Master Folders\Youngstown\youngstown.jpg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sallyr</dc:creator>
  <cp:keywords/>
  <dc:description/>
  <cp:lastModifiedBy>Tafel, Angela</cp:lastModifiedBy>
  <cp:revision>6</cp:revision>
  <cp:lastPrinted>2015-10-02T04:24:00Z</cp:lastPrinted>
  <dcterms:created xsi:type="dcterms:W3CDTF">2026-01-12T14:15:00Z</dcterms:created>
  <dcterms:modified xsi:type="dcterms:W3CDTF">2026-01-12T14:21:00Z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0x0101003D542E9EEA4C88448E4A230384A9F42E</vt:lpwstr>
  </property>
</Properties>
</file>