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0" w:type="dxa"/>
        <w:tblInd w:w="-792" w:type="dxa"/>
        <w:tblLayout w:type="fixed"/>
        <w:tblLook w:val="0000" w:firstRow="0" w:lastRow="0" w:firstColumn="0" w:lastColumn="0" w:noHBand="0" w:noVBand="0"/>
      </w:tblPr>
      <w:tblGrid>
        <w:gridCol w:w="1530"/>
        <w:gridCol w:w="270"/>
        <w:gridCol w:w="9360"/>
        <w:gridCol w:w="270"/>
      </w:tblGrid>
      <w:tr w:rsidR="0025687A" w14:paraId="67E4E214" w14:textId="77777777" w:rsidTr="00757D80">
        <w:tc>
          <w:tcPr>
            <w:tcW w:w="1800" w:type="dxa"/>
            <w:gridSpan w:val="2"/>
          </w:tcPr>
          <w:p w14:paraId="66357345" w14:textId="77777777" w:rsidR="0025687A" w:rsidRPr="00757D80" w:rsidRDefault="0025687A" w:rsidP="009834D2">
            <w:pPr>
              <w:jc w:val="both"/>
              <w:rPr>
                <w:b/>
                <w:sz w:val="22"/>
                <w:szCs w:val="22"/>
              </w:rPr>
            </w:pPr>
            <w:bookmarkStart w:id="0" w:name="_Hlk188012841"/>
            <w:r w:rsidRPr="00757D80">
              <w:rPr>
                <w:b/>
                <w:sz w:val="22"/>
                <w:szCs w:val="22"/>
              </w:rPr>
              <w:t>Subject:</w:t>
            </w:r>
          </w:p>
        </w:tc>
        <w:tc>
          <w:tcPr>
            <w:tcW w:w="9630" w:type="dxa"/>
            <w:gridSpan w:val="2"/>
          </w:tcPr>
          <w:p w14:paraId="2B940086" w14:textId="77777777" w:rsidR="00CF09E9" w:rsidRPr="00757D80" w:rsidRDefault="009834D2" w:rsidP="00757D80">
            <w:pPr>
              <w:jc w:val="both"/>
              <w:rPr>
                <w:b/>
                <w:sz w:val="22"/>
                <w:szCs w:val="22"/>
              </w:rPr>
            </w:pPr>
            <w:r w:rsidRPr="00757D80">
              <w:rPr>
                <w:b/>
                <w:sz w:val="22"/>
                <w:szCs w:val="22"/>
              </w:rPr>
              <w:t>HealthCare Financial Assistance Policy</w:t>
            </w:r>
          </w:p>
        </w:tc>
      </w:tr>
      <w:tr w:rsidR="00757D80" w14:paraId="6820CA89" w14:textId="77777777" w:rsidTr="00757D80">
        <w:tc>
          <w:tcPr>
            <w:tcW w:w="1800" w:type="dxa"/>
            <w:gridSpan w:val="2"/>
          </w:tcPr>
          <w:p w14:paraId="52C20B75" w14:textId="77777777" w:rsidR="00757D80" w:rsidRPr="00B47BC6" w:rsidRDefault="00757D80" w:rsidP="009834D2">
            <w:pPr>
              <w:jc w:val="both"/>
              <w:rPr>
                <w:b/>
                <w:sz w:val="22"/>
                <w:szCs w:val="22"/>
              </w:rPr>
            </w:pPr>
            <w:r w:rsidRPr="00B47BC6">
              <w:rPr>
                <w:b/>
                <w:sz w:val="22"/>
                <w:szCs w:val="22"/>
              </w:rPr>
              <w:t>Policy:</w:t>
            </w:r>
          </w:p>
        </w:tc>
        <w:tc>
          <w:tcPr>
            <w:tcW w:w="9630" w:type="dxa"/>
            <w:gridSpan w:val="2"/>
          </w:tcPr>
          <w:p w14:paraId="793E5A72" w14:textId="7EF00A74" w:rsidR="00757D80" w:rsidRPr="00B47BC6" w:rsidRDefault="00B47BC6" w:rsidP="009834D2">
            <w:pPr>
              <w:jc w:val="both"/>
              <w:rPr>
                <w:b/>
                <w:sz w:val="22"/>
                <w:szCs w:val="22"/>
              </w:rPr>
            </w:pPr>
            <w:proofErr w:type="spellStart"/>
            <w:r w:rsidRPr="00B47BC6">
              <w:rPr>
                <w:b/>
                <w:sz w:val="22"/>
                <w:szCs w:val="22"/>
              </w:rPr>
              <w:t>PolicyStat</w:t>
            </w:r>
            <w:proofErr w:type="spellEnd"/>
            <w:r w:rsidRPr="00B47BC6">
              <w:rPr>
                <w:b/>
                <w:sz w:val="22"/>
                <w:szCs w:val="22"/>
              </w:rPr>
              <w:t xml:space="preserve"> ID19591533</w:t>
            </w:r>
          </w:p>
        </w:tc>
      </w:tr>
      <w:tr w:rsidR="00757D80" w14:paraId="472B9D60" w14:textId="77777777" w:rsidTr="000B351F">
        <w:tc>
          <w:tcPr>
            <w:tcW w:w="1800" w:type="dxa"/>
            <w:gridSpan w:val="2"/>
          </w:tcPr>
          <w:p w14:paraId="4D06E52D" w14:textId="77777777" w:rsidR="00757D80" w:rsidRPr="00757D80" w:rsidRDefault="00757D80" w:rsidP="009834D2">
            <w:pPr>
              <w:jc w:val="both"/>
              <w:rPr>
                <w:b/>
                <w:sz w:val="22"/>
                <w:szCs w:val="22"/>
              </w:rPr>
            </w:pPr>
            <w:r w:rsidRPr="00757D80">
              <w:rPr>
                <w:b/>
                <w:sz w:val="22"/>
                <w:szCs w:val="22"/>
              </w:rPr>
              <w:t>Effective Date:</w:t>
            </w:r>
          </w:p>
        </w:tc>
        <w:tc>
          <w:tcPr>
            <w:tcW w:w="9630" w:type="dxa"/>
            <w:gridSpan w:val="2"/>
          </w:tcPr>
          <w:p w14:paraId="1C92CF69" w14:textId="03A02E43" w:rsidR="00757D80" w:rsidRPr="000B351F" w:rsidRDefault="004A2632" w:rsidP="009834D2">
            <w:pPr>
              <w:jc w:val="both"/>
              <w:rPr>
                <w:b/>
                <w:sz w:val="24"/>
                <w:szCs w:val="24"/>
              </w:rPr>
            </w:pPr>
            <w:r>
              <w:rPr>
                <w:b/>
                <w:sz w:val="24"/>
                <w:szCs w:val="24"/>
              </w:rPr>
              <w:t>November 4, 2025</w:t>
            </w:r>
          </w:p>
        </w:tc>
      </w:tr>
      <w:tr w:rsidR="00757D80" w14:paraId="6742B296" w14:textId="77777777" w:rsidTr="000B351F">
        <w:tc>
          <w:tcPr>
            <w:tcW w:w="1800" w:type="dxa"/>
            <w:gridSpan w:val="2"/>
          </w:tcPr>
          <w:p w14:paraId="6F41487C" w14:textId="77777777" w:rsidR="00757D80" w:rsidRPr="00757D80" w:rsidRDefault="00757D80" w:rsidP="009834D2">
            <w:pPr>
              <w:jc w:val="both"/>
              <w:rPr>
                <w:b/>
                <w:sz w:val="22"/>
                <w:szCs w:val="22"/>
              </w:rPr>
            </w:pPr>
            <w:r w:rsidRPr="00757D80">
              <w:rPr>
                <w:b/>
                <w:sz w:val="22"/>
                <w:szCs w:val="22"/>
              </w:rPr>
              <w:t>Revision Date:</w:t>
            </w:r>
          </w:p>
        </w:tc>
        <w:tc>
          <w:tcPr>
            <w:tcW w:w="9630" w:type="dxa"/>
            <w:gridSpan w:val="2"/>
          </w:tcPr>
          <w:p w14:paraId="3686AA5E" w14:textId="560D74E0" w:rsidR="00757D80" w:rsidRPr="000B351F" w:rsidRDefault="00757D80" w:rsidP="009834D2">
            <w:pPr>
              <w:jc w:val="both"/>
              <w:rPr>
                <w:b/>
                <w:sz w:val="24"/>
                <w:szCs w:val="24"/>
              </w:rPr>
            </w:pPr>
          </w:p>
        </w:tc>
      </w:tr>
      <w:tr w:rsidR="00A05519" w:rsidRPr="009834D2" w14:paraId="6AF89F7A" w14:textId="77777777" w:rsidTr="00757D80">
        <w:trPr>
          <w:gridAfter w:val="1"/>
          <w:wAfter w:w="270" w:type="dxa"/>
        </w:trPr>
        <w:tc>
          <w:tcPr>
            <w:tcW w:w="1530" w:type="dxa"/>
          </w:tcPr>
          <w:p w14:paraId="04CA078D" w14:textId="77777777" w:rsidR="009834D2" w:rsidRPr="009834D2" w:rsidRDefault="009834D2" w:rsidP="009834D2">
            <w:pPr>
              <w:jc w:val="both"/>
              <w:rPr>
                <w:b/>
                <w:sz w:val="22"/>
                <w:szCs w:val="22"/>
              </w:rPr>
            </w:pPr>
          </w:p>
          <w:p w14:paraId="559064A5" w14:textId="77777777" w:rsidR="00A05519" w:rsidRPr="009834D2" w:rsidRDefault="00A05519" w:rsidP="009834D2">
            <w:pPr>
              <w:jc w:val="both"/>
              <w:rPr>
                <w:b/>
                <w:sz w:val="22"/>
                <w:szCs w:val="22"/>
              </w:rPr>
            </w:pPr>
            <w:r w:rsidRPr="009834D2">
              <w:rPr>
                <w:b/>
                <w:sz w:val="22"/>
                <w:szCs w:val="22"/>
              </w:rPr>
              <w:t xml:space="preserve">Purpose: </w:t>
            </w:r>
          </w:p>
        </w:tc>
        <w:tc>
          <w:tcPr>
            <w:tcW w:w="9630" w:type="dxa"/>
            <w:gridSpan w:val="2"/>
          </w:tcPr>
          <w:p w14:paraId="1F71DF2A" w14:textId="77777777" w:rsidR="00757D80" w:rsidRDefault="00A05519" w:rsidP="00D52E6C">
            <w:pPr>
              <w:autoSpaceDE w:val="0"/>
              <w:autoSpaceDN w:val="0"/>
              <w:adjustRightInd w:val="0"/>
              <w:spacing w:before="240"/>
              <w:rPr>
                <w:color w:val="000000"/>
                <w:sz w:val="22"/>
                <w:szCs w:val="22"/>
              </w:rPr>
            </w:pPr>
            <w:r w:rsidRPr="00661EC8">
              <w:rPr>
                <w:sz w:val="22"/>
                <w:szCs w:val="22"/>
              </w:rPr>
              <w:t xml:space="preserve">To establish guidelines for </w:t>
            </w:r>
            <w:r w:rsidR="009834D2" w:rsidRPr="00661EC8">
              <w:rPr>
                <w:color w:val="000000"/>
                <w:sz w:val="22"/>
                <w:szCs w:val="22"/>
              </w:rPr>
              <w:t>financial assistance responsive to the needs of the community, regardless of race, age, gender, ethnic background, national origin, citizenship, primary language, religion, education, employment or student status, disposition, relationship, insurance coverage, community standing, or any other discrim</w:t>
            </w:r>
            <w:r w:rsidR="003A456C">
              <w:rPr>
                <w:color w:val="000000"/>
                <w:sz w:val="22"/>
                <w:szCs w:val="22"/>
              </w:rPr>
              <w:t>inatory differentiating factor.</w:t>
            </w:r>
          </w:p>
          <w:p w14:paraId="6E8B2433" w14:textId="77777777" w:rsidR="00D52E6C" w:rsidRPr="00757D80" w:rsidRDefault="00D52E6C" w:rsidP="00D52E6C">
            <w:pPr>
              <w:autoSpaceDE w:val="0"/>
              <w:autoSpaceDN w:val="0"/>
              <w:adjustRightInd w:val="0"/>
              <w:spacing w:before="240"/>
              <w:rPr>
                <w:color w:val="000000"/>
                <w:sz w:val="22"/>
                <w:szCs w:val="22"/>
              </w:rPr>
            </w:pPr>
          </w:p>
        </w:tc>
      </w:tr>
      <w:tr w:rsidR="0025687A" w:rsidRPr="009834D2" w14:paraId="42786BA3" w14:textId="77777777" w:rsidTr="00757D80">
        <w:trPr>
          <w:gridAfter w:val="1"/>
          <w:wAfter w:w="270" w:type="dxa"/>
        </w:trPr>
        <w:tc>
          <w:tcPr>
            <w:tcW w:w="1530" w:type="dxa"/>
          </w:tcPr>
          <w:p w14:paraId="5F0AFB56" w14:textId="77777777" w:rsidR="0025687A" w:rsidRPr="009834D2" w:rsidRDefault="0025687A" w:rsidP="009834D2">
            <w:pPr>
              <w:jc w:val="both"/>
              <w:rPr>
                <w:b/>
                <w:sz w:val="22"/>
                <w:szCs w:val="22"/>
              </w:rPr>
            </w:pPr>
            <w:r w:rsidRPr="009834D2">
              <w:rPr>
                <w:b/>
                <w:sz w:val="22"/>
                <w:szCs w:val="22"/>
              </w:rPr>
              <w:t>Scope:</w:t>
            </w:r>
          </w:p>
        </w:tc>
        <w:tc>
          <w:tcPr>
            <w:tcW w:w="9630" w:type="dxa"/>
            <w:gridSpan w:val="2"/>
          </w:tcPr>
          <w:p w14:paraId="4359015C" w14:textId="723BE88F" w:rsidR="000B351F" w:rsidRPr="00F965FB" w:rsidRDefault="00757D80" w:rsidP="000B351F">
            <w:pPr>
              <w:rPr>
                <w:color w:val="000000"/>
                <w:sz w:val="22"/>
                <w:szCs w:val="22"/>
              </w:rPr>
            </w:pPr>
            <w:r w:rsidRPr="00757D80">
              <w:rPr>
                <w:sz w:val="22"/>
                <w:szCs w:val="22"/>
              </w:rPr>
              <w:t xml:space="preserve">This HFA Policy applies to </w:t>
            </w:r>
            <w:r>
              <w:rPr>
                <w:sz w:val="22"/>
                <w:szCs w:val="22"/>
              </w:rPr>
              <w:t xml:space="preserve">the Mercy Health </w:t>
            </w:r>
            <w:r w:rsidR="00530973">
              <w:rPr>
                <w:sz w:val="22"/>
                <w:szCs w:val="22"/>
              </w:rPr>
              <w:t>Behavioral</w:t>
            </w:r>
            <w:r>
              <w:rPr>
                <w:sz w:val="22"/>
                <w:szCs w:val="22"/>
              </w:rPr>
              <w:t xml:space="preserve"> Hospital located at </w:t>
            </w:r>
            <w:r w:rsidR="000B351F" w:rsidRPr="00F965FB">
              <w:rPr>
                <w:color w:val="000000"/>
                <w:sz w:val="22"/>
                <w:szCs w:val="22"/>
              </w:rPr>
              <w:t>31</w:t>
            </w:r>
            <w:r w:rsidR="00AA1ED0">
              <w:rPr>
                <w:color w:val="000000"/>
                <w:sz w:val="22"/>
                <w:szCs w:val="22"/>
              </w:rPr>
              <w:t>7</w:t>
            </w:r>
            <w:r w:rsidR="000B351F" w:rsidRPr="00F965FB">
              <w:rPr>
                <w:color w:val="000000"/>
                <w:sz w:val="22"/>
                <w:szCs w:val="22"/>
              </w:rPr>
              <w:t>0 Belmont Avenue</w:t>
            </w:r>
          </w:p>
          <w:p w14:paraId="48960E92" w14:textId="77777777" w:rsidR="000B351F" w:rsidRPr="00F965FB" w:rsidRDefault="000B351F" w:rsidP="000B351F">
            <w:pPr>
              <w:rPr>
                <w:color w:val="000000"/>
                <w:sz w:val="22"/>
                <w:szCs w:val="22"/>
              </w:rPr>
            </w:pPr>
            <w:r w:rsidRPr="00F965FB">
              <w:rPr>
                <w:color w:val="000000"/>
                <w:sz w:val="22"/>
                <w:szCs w:val="22"/>
              </w:rPr>
              <w:t>Youngstown, Ohio 44505</w:t>
            </w:r>
            <w:r>
              <w:rPr>
                <w:color w:val="000000"/>
                <w:sz w:val="22"/>
                <w:szCs w:val="22"/>
              </w:rPr>
              <w:t>.</w:t>
            </w:r>
          </w:p>
          <w:p w14:paraId="3FB9E350" w14:textId="77777777" w:rsidR="002A2EC0" w:rsidRDefault="002A2EC0" w:rsidP="00757D80">
            <w:pPr>
              <w:overflowPunct w:val="0"/>
              <w:autoSpaceDE w:val="0"/>
              <w:autoSpaceDN w:val="0"/>
              <w:adjustRightInd w:val="0"/>
              <w:textAlignment w:val="baseline"/>
              <w:rPr>
                <w:sz w:val="22"/>
                <w:szCs w:val="22"/>
              </w:rPr>
            </w:pPr>
          </w:p>
          <w:p w14:paraId="59523998" w14:textId="77777777" w:rsidR="00757D80" w:rsidRPr="00661EC8" w:rsidRDefault="00757D80" w:rsidP="00757D80">
            <w:pPr>
              <w:overflowPunct w:val="0"/>
              <w:autoSpaceDE w:val="0"/>
              <w:autoSpaceDN w:val="0"/>
              <w:adjustRightInd w:val="0"/>
              <w:textAlignment w:val="baseline"/>
              <w:rPr>
                <w:sz w:val="22"/>
                <w:szCs w:val="22"/>
              </w:rPr>
            </w:pPr>
          </w:p>
        </w:tc>
      </w:tr>
      <w:tr w:rsidR="004E7DF2" w:rsidRPr="009834D2" w14:paraId="5AA1CBBA" w14:textId="77777777" w:rsidTr="00757D80">
        <w:trPr>
          <w:gridAfter w:val="1"/>
          <w:wAfter w:w="270" w:type="dxa"/>
        </w:trPr>
        <w:tc>
          <w:tcPr>
            <w:tcW w:w="1530" w:type="dxa"/>
          </w:tcPr>
          <w:p w14:paraId="20C629E1" w14:textId="77777777" w:rsidR="004E7DF2" w:rsidRPr="009834D2" w:rsidRDefault="004E7DF2" w:rsidP="009834D2">
            <w:pPr>
              <w:jc w:val="both"/>
              <w:rPr>
                <w:b/>
                <w:sz w:val="22"/>
                <w:szCs w:val="22"/>
              </w:rPr>
            </w:pPr>
            <w:r w:rsidRPr="009834D2">
              <w:rPr>
                <w:b/>
                <w:sz w:val="22"/>
                <w:szCs w:val="22"/>
              </w:rPr>
              <w:t>Definition:</w:t>
            </w:r>
          </w:p>
        </w:tc>
        <w:tc>
          <w:tcPr>
            <w:tcW w:w="9630" w:type="dxa"/>
            <w:gridSpan w:val="2"/>
          </w:tcPr>
          <w:p w14:paraId="6D415229" w14:textId="77777777" w:rsidR="004E7DF2" w:rsidRPr="00661EC8" w:rsidRDefault="004E7DF2" w:rsidP="00661EC8">
            <w:pPr>
              <w:rPr>
                <w:sz w:val="22"/>
                <w:szCs w:val="22"/>
              </w:rPr>
            </w:pPr>
            <w:r w:rsidRPr="00661EC8">
              <w:rPr>
                <w:b/>
                <w:sz w:val="22"/>
                <w:szCs w:val="22"/>
              </w:rPr>
              <w:t>Uninsured</w:t>
            </w:r>
            <w:r w:rsidRPr="00661EC8">
              <w:rPr>
                <w:sz w:val="22"/>
                <w:szCs w:val="22"/>
              </w:rPr>
              <w:t xml:space="preserve"> is defined as, “those without commercial or private insurance coverage, Medicare or Medicaid; including those whose benefits have exhausted.”</w:t>
            </w:r>
          </w:p>
          <w:p w14:paraId="7DF9DC49"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sidRPr="00661EC8">
              <w:rPr>
                <w:rFonts w:ascii="Times New Roman" w:hAnsi="Times New Roman"/>
                <w:b/>
                <w:bCs/>
                <w:color w:val="000000"/>
              </w:rPr>
              <w:t xml:space="preserve">AGB </w:t>
            </w:r>
            <w:r w:rsidRPr="00661EC8">
              <w:rPr>
                <w:rFonts w:ascii="Times New Roman" w:hAnsi="Times New Roman"/>
                <w:color w:val="000000"/>
              </w:rPr>
              <w:t>– Amounts generally billed for emergency or other medically necessary care to individuals who have insurance coverage.</w:t>
            </w:r>
          </w:p>
          <w:p w14:paraId="7584E436"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sidRPr="00661EC8">
              <w:rPr>
                <w:rFonts w:ascii="Times New Roman" w:hAnsi="Times New Roman"/>
                <w:b/>
                <w:bCs/>
                <w:color w:val="000000"/>
              </w:rPr>
              <w:t xml:space="preserve">FPG </w:t>
            </w:r>
            <w:r w:rsidRPr="00661EC8">
              <w:rPr>
                <w:rFonts w:ascii="Times New Roman" w:hAnsi="Times New Roman"/>
                <w:color w:val="000000"/>
              </w:rPr>
              <w:t xml:space="preserve">– U.S. Department of Health &amp; Human Services Federal Poverty Guidelines. </w:t>
            </w:r>
          </w:p>
          <w:p w14:paraId="0633EA06"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sidRPr="00661EC8">
              <w:rPr>
                <w:rFonts w:ascii="Times New Roman" w:hAnsi="Times New Roman"/>
                <w:b/>
                <w:bCs/>
                <w:color w:val="000000"/>
              </w:rPr>
              <w:t xml:space="preserve">HCAP </w:t>
            </w:r>
            <w:r w:rsidRPr="00661EC8">
              <w:rPr>
                <w:rFonts w:ascii="Times New Roman" w:hAnsi="Times New Roman"/>
                <w:color w:val="000000"/>
              </w:rPr>
              <w:t xml:space="preserve">– Ohio Hospital Care Assurance Program. </w:t>
            </w:r>
          </w:p>
          <w:p w14:paraId="10A5AC25" w14:textId="77777777" w:rsidR="009834D2" w:rsidRPr="00661EC8" w:rsidRDefault="009834D2" w:rsidP="00661EC8">
            <w:pPr>
              <w:pStyle w:val="ListParagraph"/>
              <w:autoSpaceDE w:val="0"/>
              <w:autoSpaceDN w:val="0"/>
              <w:adjustRightInd w:val="0"/>
              <w:ind w:left="0"/>
              <w:rPr>
                <w:rFonts w:ascii="Times New Roman" w:hAnsi="Times New Roman"/>
                <w:color w:val="000000"/>
              </w:rPr>
            </w:pPr>
            <w:r w:rsidRPr="00661EC8">
              <w:rPr>
                <w:rFonts w:ascii="Times New Roman" w:hAnsi="Times New Roman"/>
                <w:b/>
                <w:bCs/>
                <w:color w:val="000000"/>
              </w:rPr>
              <w:t xml:space="preserve">HFA </w:t>
            </w:r>
            <w:r w:rsidRPr="00661EC8">
              <w:rPr>
                <w:rFonts w:ascii="Times New Roman" w:hAnsi="Times New Roman"/>
                <w:color w:val="000000"/>
              </w:rPr>
              <w:t xml:space="preserve">– Healthcare Financial Assistance. </w:t>
            </w:r>
          </w:p>
          <w:p w14:paraId="3EC9B140" w14:textId="77777777" w:rsidR="004E7DF2" w:rsidRPr="00661EC8" w:rsidRDefault="009834D2" w:rsidP="00D52E6C">
            <w:pPr>
              <w:pStyle w:val="ListParagraph"/>
              <w:autoSpaceDE w:val="0"/>
              <w:autoSpaceDN w:val="0"/>
              <w:adjustRightInd w:val="0"/>
              <w:ind w:left="0"/>
            </w:pPr>
            <w:r w:rsidRPr="00661EC8">
              <w:rPr>
                <w:rFonts w:ascii="Times New Roman" w:hAnsi="Times New Roman"/>
                <w:b/>
                <w:bCs/>
                <w:color w:val="000000"/>
              </w:rPr>
              <w:t xml:space="preserve">SNF </w:t>
            </w:r>
            <w:r w:rsidRPr="00661EC8">
              <w:rPr>
                <w:rFonts w:ascii="Times New Roman" w:hAnsi="Times New Roman"/>
                <w:color w:val="000000"/>
              </w:rPr>
              <w:t xml:space="preserve">– Skilled Nursing Facility. </w:t>
            </w:r>
          </w:p>
        </w:tc>
      </w:tr>
      <w:tr w:rsidR="0025687A" w:rsidRPr="009834D2" w14:paraId="17311819" w14:textId="77777777" w:rsidTr="00757D80">
        <w:trPr>
          <w:gridAfter w:val="1"/>
          <w:wAfter w:w="270" w:type="dxa"/>
        </w:trPr>
        <w:tc>
          <w:tcPr>
            <w:tcW w:w="1530" w:type="dxa"/>
          </w:tcPr>
          <w:p w14:paraId="0C11727E" w14:textId="77777777" w:rsidR="00661EC8" w:rsidRDefault="00661EC8" w:rsidP="009834D2">
            <w:pPr>
              <w:jc w:val="both"/>
              <w:rPr>
                <w:b/>
                <w:sz w:val="22"/>
                <w:szCs w:val="22"/>
              </w:rPr>
            </w:pPr>
          </w:p>
          <w:p w14:paraId="14621009" w14:textId="77777777" w:rsidR="0025687A" w:rsidRPr="009834D2" w:rsidRDefault="0025687A" w:rsidP="009834D2">
            <w:pPr>
              <w:jc w:val="both"/>
              <w:rPr>
                <w:b/>
                <w:sz w:val="22"/>
                <w:szCs w:val="22"/>
              </w:rPr>
            </w:pPr>
            <w:r w:rsidRPr="009834D2">
              <w:rPr>
                <w:b/>
                <w:sz w:val="22"/>
                <w:szCs w:val="22"/>
              </w:rPr>
              <w:t>Policy:</w:t>
            </w:r>
          </w:p>
        </w:tc>
        <w:tc>
          <w:tcPr>
            <w:tcW w:w="9630" w:type="dxa"/>
            <w:gridSpan w:val="2"/>
          </w:tcPr>
          <w:p w14:paraId="110DEEF5" w14:textId="77777777" w:rsidR="00661EC8" w:rsidRPr="00C36285" w:rsidRDefault="00661EC8" w:rsidP="00661EC8">
            <w:pPr>
              <w:numPr>
                <w:ilvl w:val="0"/>
                <w:numId w:val="10"/>
              </w:numPr>
              <w:autoSpaceDE w:val="0"/>
              <w:autoSpaceDN w:val="0"/>
              <w:adjustRightInd w:val="0"/>
              <w:spacing w:before="240"/>
              <w:rPr>
                <w:color w:val="000000"/>
                <w:sz w:val="22"/>
                <w:szCs w:val="22"/>
              </w:rPr>
            </w:pPr>
            <w:r w:rsidRPr="00C36285">
              <w:rPr>
                <w:color w:val="000000"/>
                <w:sz w:val="22"/>
                <w:szCs w:val="22"/>
              </w:rPr>
              <w:t>Healthcare Financial Assistance (“HFA”) is a program that covers patients without health insurance and those with only partial insurance coverage (i.e. the uninsured and underinsured) who meet the income and other eligibility criteria described herein</w:t>
            </w:r>
            <w:r w:rsidR="00757D80" w:rsidRPr="00C36285">
              <w:rPr>
                <w:color w:val="000000"/>
                <w:sz w:val="22"/>
                <w:szCs w:val="22"/>
              </w:rPr>
              <w:t>.</w:t>
            </w:r>
          </w:p>
          <w:p w14:paraId="5E94DDA1" w14:textId="0A994081" w:rsidR="009213E9" w:rsidRPr="00C36285" w:rsidRDefault="0072112A" w:rsidP="00661EC8">
            <w:pPr>
              <w:numPr>
                <w:ilvl w:val="0"/>
                <w:numId w:val="10"/>
              </w:numPr>
              <w:rPr>
                <w:sz w:val="22"/>
                <w:szCs w:val="22"/>
              </w:rPr>
            </w:pPr>
            <w:r w:rsidRPr="00C36285">
              <w:rPr>
                <w:sz w:val="22"/>
                <w:szCs w:val="22"/>
              </w:rPr>
              <w:t xml:space="preserve">HFA policy applies to all </w:t>
            </w:r>
            <w:proofErr w:type="gramStart"/>
            <w:r w:rsidRPr="00C36285">
              <w:rPr>
                <w:sz w:val="22"/>
                <w:szCs w:val="22"/>
              </w:rPr>
              <w:t>emergency</w:t>
            </w:r>
            <w:proofErr w:type="gramEnd"/>
            <w:r w:rsidRPr="00C36285">
              <w:rPr>
                <w:sz w:val="22"/>
                <w:szCs w:val="22"/>
              </w:rPr>
              <w:t xml:space="preserve"> and other medically necessary care provided by </w:t>
            </w:r>
            <w:r w:rsidR="00757D80" w:rsidRPr="00C36285">
              <w:rPr>
                <w:sz w:val="22"/>
                <w:szCs w:val="22"/>
              </w:rPr>
              <w:t xml:space="preserve">Mercy Health </w:t>
            </w:r>
            <w:r w:rsidR="00530973" w:rsidRPr="00C36285">
              <w:rPr>
                <w:sz w:val="22"/>
                <w:szCs w:val="22"/>
              </w:rPr>
              <w:t>Behavioral</w:t>
            </w:r>
            <w:r w:rsidR="00757D80" w:rsidRPr="00C36285">
              <w:rPr>
                <w:sz w:val="22"/>
                <w:szCs w:val="22"/>
              </w:rPr>
              <w:t xml:space="preserve"> Hospital</w:t>
            </w:r>
            <w:r w:rsidRPr="00C36285">
              <w:rPr>
                <w:sz w:val="22"/>
                <w:szCs w:val="22"/>
              </w:rPr>
              <w:t xml:space="preserve">. </w:t>
            </w:r>
          </w:p>
          <w:p w14:paraId="10076546" w14:textId="674F47E6" w:rsidR="003B4F2C" w:rsidRPr="00C36285" w:rsidRDefault="005458CC" w:rsidP="00661EC8">
            <w:pPr>
              <w:numPr>
                <w:ilvl w:val="0"/>
                <w:numId w:val="10"/>
              </w:numPr>
              <w:rPr>
                <w:sz w:val="22"/>
                <w:szCs w:val="22"/>
              </w:rPr>
            </w:pPr>
            <w:r w:rsidRPr="00C36285">
              <w:rPr>
                <w:sz w:val="22"/>
                <w:szCs w:val="22"/>
              </w:rPr>
              <w:t xml:space="preserve">HFA policy </w:t>
            </w:r>
            <w:r w:rsidR="00B060DD" w:rsidRPr="00C36285">
              <w:rPr>
                <w:sz w:val="22"/>
                <w:szCs w:val="22"/>
              </w:rPr>
              <w:t xml:space="preserve">does not apply </w:t>
            </w:r>
            <w:r w:rsidRPr="00C36285">
              <w:rPr>
                <w:sz w:val="22"/>
                <w:szCs w:val="22"/>
              </w:rPr>
              <w:t xml:space="preserve">to certain other providers delivering emergency or other medically necessary care in </w:t>
            </w:r>
            <w:r w:rsidR="00B6670C" w:rsidRPr="00C36285">
              <w:rPr>
                <w:sz w:val="22"/>
                <w:szCs w:val="22"/>
              </w:rPr>
              <w:t xml:space="preserve">the </w:t>
            </w:r>
            <w:r w:rsidR="00757D80" w:rsidRPr="00C36285">
              <w:rPr>
                <w:sz w:val="22"/>
                <w:szCs w:val="22"/>
              </w:rPr>
              <w:t xml:space="preserve">Mercy Health </w:t>
            </w:r>
            <w:r w:rsidR="00530973" w:rsidRPr="00C36285">
              <w:rPr>
                <w:sz w:val="22"/>
                <w:szCs w:val="22"/>
              </w:rPr>
              <w:t>Behavioral</w:t>
            </w:r>
            <w:r w:rsidR="00757D80" w:rsidRPr="00C36285">
              <w:rPr>
                <w:sz w:val="22"/>
                <w:szCs w:val="22"/>
              </w:rPr>
              <w:t xml:space="preserve"> Hospital</w:t>
            </w:r>
            <w:r w:rsidRPr="00C36285">
              <w:rPr>
                <w:sz w:val="22"/>
                <w:szCs w:val="22"/>
              </w:rPr>
              <w:t xml:space="preserve"> </w:t>
            </w:r>
            <w:r w:rsidR="001A799A" w:rsidRPr="00C36285">
              <w:rPr>
                <w:sz w:val="22"/>
                <w:szCs w:val="22"/>
              </w:rPr>
              <w:t xml:space="preserve">or Mercy Health </w:t>
            </w:r>
            <w:r w:rsidRPr="00C36285">
              <w:rPr>
                <w:sz w:val="22"/>
                <w:szCs w:val="22"/>
              </w:rPr>
              <w:t>facilities.  The list of providers is maintained in a separate document</w:t>
            </w:r>
            <w:r w:rsidR="00913F3F" w:rsidRPr="00C36285">
              <w:rPr>
                <w:sz w:val="22"/>
                <w:szCs w:val="22"/>
              </w:rPr>
              <w:t xml:space="preserve"> and online</w:t>
            </w:r>
            <w:r w:rsidRPr="00C36285">
              <w:rPr>
                <w:sz w:val="22"/>
                <w:szCs w:val="22"/>
              </w:rPr>
              <w:t xml:space="preserve">.  Members of the public may readily obtain it free of charge </w:t>
            </w:r>
            <w:r w:rsidR="003A456C" w:rsidRPr="00C36285">
              <w:rPr>
                <w:sz w:val="22"/>
                <w:szCs w:val="22"/>
              </w:rPr>
              <w:t>via the contact list at the end of this policy.</w:t>
            </w:r>
            <w:r w:rsidRPr="00C36285">
              <w:rPr>
                <w:sz w:val="22"/>
                <w:szCs w:val="22"/>
              </w:rPr>
              <w:t xml:space="preserve"> </w:t>
            </w:r>
          </w:p>
          <w:p w14:paraId="1C083ECF" w14:textId="7982B11F" w:rsidR="00220719" w:rsidRPr="00C36285" w:rsidRDefault="00220719" w:rsidP="00661EC8">
            <w:pPr>
              <w:numPr>
                <w:ilvl w:val="0"/>
                <w:numId w:val="10"/>
              </w:numPr>
              <w:rPr>
                <w:sz w:val="22"/>
                <w:szCs w:val="22"/>
              </w:rPr>
            </w:pPr>
            <w:r w:rsidRPr="00C36285">
              <w:rPr>
                <w:sz w:val="22"/>
                <w:szCs w:val="22"/>
              </w:rPr>
              <w:t>HFA policy does not apply to elective outpatient services, which include partial hospitalization program (PHP), intensive outpatient program (IOP), and electroconvulsive therapy (ECT).</w:t>
            </w:r>
          </w:p>
          <w:p w14:paraId="4A82CE4C" w14:textId="75F4A203" w:rsidR="004E7DF2" w:rsidRPr="00C36285" w:rsidRDefault="003B4F2C" w:rsidP="00737B48">
            <w:pPr>
              <w:ind w:left="360"/>
              <w:rPr>
                <w:sz w:val="22"/>
                <w:szCs w:val="22"/>
              </w:rPr>
            </w:pPr>
            <w:r w:rsidRPr="00C36285">
              <w:rPr>
                <w:sz w:val="22"/>
                <w:szCs w:val="22"/>
              </w:rPr>
              <w:t xml:space="preserve">     </w:t>
            </w:r>
          </w:p>
        </w:tc>
      </w:tr>
      <w:tr w:rsidR="0025687A" w:rsidRPr="009834D2" w14:paraId="1C6E3FE7" w14:textId="77777777" w:rsidTr="00757D80">
        <w:trPr>
          <w:gridAfter w:val="1"/>
          <w:wAfter w:w="270" w:type="dxa"/>
        </w:trPr>
        <w:tc>
          <w:tcPr>
            <w:tcW w:w="1530" w:type="dxa"/>
          </w:tcPr>
          <w:p w14:paraId="51762C6E" w14:textId="77777777" w:rsidR="0025687A" w:rsidRPr="009834D2" w:rsidRDefault="0025687A" w:rsidP="009834D2">
            <w:pPr>
              <w:jc w:val="both"/>
              <w:rPr>
                <w:b/>
                <w:sz w:val="22"/>
                <w:szCs w:val="22"/>
              </w:rPr>
            </w:pPr>
            <w:r w:rsidRPr="009834D2">
              <w:rPr>
                <w:b/>
                <w:sz w:val="22"/>
                <w:szCs w:val="22"/>
              </w:rPr>
              <w:t>Procedure:</w:t>
            </w:r>
          </w:p>
        </w:tc>
        <w:tc>
          <w:tcPr>
            <w:tcW w:w="9630" w:type="dxa"/>
            <w:gridSpan w:val="2"/>
          </w:tcPr>
          <w:p w14:paraId="3D935E63" w14:textId="77777777" w:rsidR="00170DB2" w:rsidRPr="00C36285" w:rsidRDefault="00170DB2" w:rsidP="00661EC8">
            <w:pPr>
              <w:autoSpaceDE w:val="0"/>
              <w:autoSpaceDN w:val="0"/>
              <w:adjustRightInd w:val="0"/>
              <w:rPr>
                <w:b/>
                <w:bCs/>
                <w:color w:val="000000"/>
                <w:sz w:val="22"/>
                <w:szCs w:val="22"/>
              </w:rPr>
            </w:pPr>
            <w:r w:rsidRPr="00C36285">
              <w:rPr>
                <w:b/>
                <w:bCs/>
                <w:color w:val="000000"/>
                <w:sz w:val="22"/>
                <w:szCs w:val="22"/>
                <w:u w:val="single"/>
              </w:rPr>
              <w:t>HFA Eligibility Criteria</w:t>
            </w:r>
            <w:r w:rsidRPr="00C36285">
              <w:rPr>
                <w:b/>
                <w:bCs/>
                <w:color w:val="000000"/>
                <w:sz w:val="22"/>
                <w:szCs w:val="22"/>
              </w:rPr>
              <w:t xml:space="preserve">: </w:t>
            </w:r>
          </w:p>
          <w:p w14:paraId="5998E16B" w14:textId="77777777" w:rsidR="00170DB2" w:rsidRPr="00C36285" w:rsidRDefault="00170DB2" w:rsidP="00661EC8">
            <w:pPr>
              <w:autoSpaceDE w:val="0"/>
              <w:autoSpaceDN w:val="0"/>
              <w:adjustRightInd w:val="0"/>
              <w:rPr>
                <w:color w:val="000000"/>
                <w:sz w:val="22"/>
                <w:szCs w:val="22"/>
              </w:rPr>
            </w:pPr>
          </w:p>
          <w:p w14:paraId="590C9D76" w14:textId="77777777" w:rsidR="00170DB2" w:rsidRPr="00C36285" w:rsidRDefault="00170DB2" w:rsidP="00661EC8">
            <w:pPr>
              <w:pStyle w:val="ListParagraph"/>
              <w:numPr>
                <w:ilvl w:val="0"/>
                <w:numId w:val="12"/>
              </w:numPr>
              <w:autoSpaceDE w:val="0"/>
              <w:autoSpaceDN w:val="0"/>
              <w:adjustRightInd w:val="0"/>
              <w:spacing w:after="169"/>
              <w:rPr>
                <w:rFonts w:ascii="Times New Roman" w:hAnsi="Times New Roman"/>
                <w:color w:val="000000"/>
              </w:rPr>
            </w:pPr>
            <w:r w:rsidRPr="00C36285">
              <w:rPr>
                <w:rFonts w:ascii="Times New Roman" w:hAnsi="Times New Roman"/>
                <w:b/>
                <w:bCs/>
                <w:color w:val="000000"/>
              </w:rPr>
              <w:t>Income</w:t>
            </w:r>
          </w:p>
          <w:p w14:paraId="54019EAB" w14:textId="77777777" w:rsidR="00170DB2" w:rsidRPr="00C36285" w:rsidRDefault="00170DB2" w:rsidP="00661EC8">
            <w:pPr>
              <w:pStyle w:val="ListParagraph"/>
              <w:numPr>
                <w:ilvl w:val="1"/>
                <w:numId w:val="12"/>
              </w:numPr>
              <w:autoSpaceDE w:val="0"/>
              <w:autoSpaceDN w:val="0"/>
              <w:adjustRightInd w:val="0"/>
              <w:spacing w:after="169"/>
              <w:rPr>
                <w:rFonts w:ascii="Times New Roman" w:hAnsi="Times New Roman"/>
                <w:color w:val="000000"/>
              </w:rPr>
            </w:pPr>
            <w:r w:rsidRPr="00C36285">
              <w:rPr>
                <w:rFonts w:ascii="Times New Roman" w:hAnsi="Times New Roman"/>
                <w:color w:val="000000"/>
              </w:rPr>
              <w:t xml:space="preserve">To apply for HFA, a patient or family member must complete an application including gross income for up to 12 months prior to the date of application or date of service. Proof of income is required with the exceptions of patients </w:t>
            </w:r>
            <w:r w:rsidR="004E1F81" w:rsidRPr="00C36285">
              <w:rPr>
                <w:rFonts w:ascii="Times New Roman" w:hAnsi="Times New Roman"/>
                <w:color w:val="000000"/>
              </w:rPr>
              <w:t xml:space="preserve">who qualify for presumptive eligibility detailed below. </w:t>
            </w:r>
          </w:p>
          <w:p w14:paraId="5D30E80D" w14:textId="77777777" w:rsidR="004E1F81" w:rsidRPr="00C36285" w:rsidRDefault="004E1F81" w:rsidP="000B351F">
            <w:pPr>
              <w:pStyle w:val="ListParagraph"/>
              <w:numPr>
                <w:ilvl w:val="1"/>
                <w:numId w:val="12"/>
              </w:numPr>
              <w:autoSpaceDE w:val="0"/>
              <w:autoSpaceDN w:val="0"/>
              <w:adjustRightInd w:val="0"/>
              <w:spacing w:after="169"/>
              <w:rPr>
                <w:rFonts w:ascii="Times New Roman" w:hAnsi="Times New Roman"/>
                <w:color w:val="000000"/>
              </w:rPr>
            </w:pPr>
            <w:r w:rsidRPr="00C36285">
              <w:rPr>
                <w:rFonts w:ascii="Times New Roman" w:hAnsi="Times New Roman"/>
                <w:color w:val="000000"/>
              </w:rPr>
              <w:t xml:space="preserve">Proof of income is not required if a patient or family member attests to an income level that qualifies the applicant for discounted care under Ohio’s Healthcare Assurance Program (HCAP). </w:t>
            </w:r>
          </w:p>
          <w:p w14:paraId="38432413" w14:textId="77777777" w:rsidR="00170DB2" w:rsidRPr="00C36285" w:rsidRDefault="00170DB2" w:rsidP="00661EC8">
            <w:pPr>
              <w:pStyle w:val="ListParagraph"/>
              <w:numPr>
                <w:ilvl w:val="0"/>
                <w:numId w:val="12"/>
              </w:numPr>
              <w:autoSpaceDE w:val="0"/>
              <w:autoSpaceDN w:val="0"/>
              <w:adjustRightInd w:val="0"/>
              <w:spacing w:after="169"/>
              <w:rPr>
                <w:rFonts w:ascii="Times New Roman" w:hAnsi="Times New Roman"/>
                <w:color w:val="000000"/>
              </w:rPr>
            </w:pPr>
            <w:r w:rsidRPr="00C36285">
              <w:rPr>
                <w:rFonts w:ascii="Times New Roman" w:hAnsi="Times New Roman"/>
                <w:b/>
                <w:bCs/>
                <w:color w:val="000000"/>
              </w:rPr>
              <w:t>Assets</w:t>
            </w:r>
          </w:p>
          <w:p w14:paraId="02CBAF38" w14:textId="06E87B5A" w:rsidR="00170DB2" w:rsidRPr="00C36285" w:rsidRDefault="00170DB2" w:rsidP="00661EC8">
            <w:pPr>
              <w:pStyle w:val="ListParagraph"/>
              <w:numPr>
                <w:ilvl w:val="1"/>
                <w:numId w:val="12"/>
              </w:numPr>
              <w:autoSpaceDE w:val="0"/>
              <w:autoSpaceDN w:val="0"/>
              <w:adjustRightInd w:val="0"/>
              <w:spacing w:after="169"/>
              <w:rPr>
                <w:rFonts w:ascii="Times New Roman" w:hAnsi="Times New Roman"/>
                <w:color w:val="000000"/>
              </w:rPr>
            </w:pPr>
            <w:r w:rsidRPr="00C36285">
              <w:rPr>
                <w:rFonts w:ascii="Times New Roman" w:hAnsi="Times New Roman"/>
                <w:color w:val="000000"/>
              </w:rPr>
              <w:t>There are situations where individuals may not have reported income but have significant assets available to pay for healthcare services. I</w:t>
            </w:r>
            <w:r w:rsidR="004317F8" w:rsidRPr="00C36285">
              <w:rPr>
                <w:rFonts w:ascii="Times New Roman" w:hAnsi="Times New Roman"/>
                <w:color w:val="000000"/>
              </w:rPr>
              <w:t xml:space="preserve">n these situations, </w:t>
            </w:r>
            <w:r w:rsidR="004E1F81" w:rsidRPr="00C36285">
              <w:rPr>
                <w:rFonts w:ascii="Times New Roman" w:hAnsi="Times New Roman"/>
                <w:color w:val="000000"/>
              </w:rPr>
              <w:t xml:space="preserve">Mercy Health </w:t>
            </w:r>
            <w:r w:rsidR="00530973" w:rsidRPr="00C36285">
              <w:rPr>
                <w:rFonts w:ascii="Times New Roman" w:hAnsi="Times New Roman"/>
                <w:color w:val="000000"/>
              </w:rPr>
              <w:t>Behavioral</w:t>
            </w:r>
            <w:r w:rsidR="004E1F81" w:rsidRPr="00C36285">
              <w:rPr>
                <w:rFonts w:ascii="Times New Roman" w:hAnsi="Times New Roman"/>
                <w:color w:val="000000"/>
              </w:rPr>
              <w:t xml:space="preserve"> </w:t>
            </w:r>
            <w:r w:rsidR="004E1F81" w:rsidRPr="00C36285">
              <w:rPr>
                <w:rFonts w:ascii="Times New Roman" w:hAnsi="Times New Roman"/>
                <w:color w:val="000000"/>
              </w:rPr>
              <w:lastRenderedPageBreak/>
              <w:t>Hospital</w:t>
            </w:r>
            <w:r w:rsidRPr="00C36285">
              <w:rPr>
                <w:rFonts w:ascii="Times New Roman" w:hAnsi="Times New Roman"/>
                <w:color w:val="000000"/>
              </w:rPr>
              <w:t xml:space="preserve"> may evaluate</w:t>
            </w:r>
            <w:r w:rsidR="004E1F81" w:rsidRPr="00C36285">
              <w:rPr>
                <w:rFonts w:ascii="Times New Roman" w:hAnsi="Times New Roman"/>
                <w:color w:val="000000"/>
              </w:rPr>
              <w:t xml:space="preserve"> and require documented proof of any assets that are categorized as convertible to cash and unnecessary for the patient’s essential daily living expenses.</w:t>
            </w:r>
            <w:r w:rsidRPr="00C36285">
              <w:rPr>
                <w:rFonts w:ascii="Times New Roman" w:hAnsi="Times New Roman"/>
                <w:color w:val="000000"/>
              </w:rPr>
              <w:t xml:space="preserve"> </w:t>
            </w:r>
          </w:p>
          <w:p w14:paraId="5B0DA14D" w14:textId="77777777" w:rsidR="004713FD" w:rsidRPr="00C36285" w:rsidRDefault="004713FD" w:rsidP="004713FD">
            <w:pPr>
              <w:pStyle w:val="ListParagraph"/>
              <w:numPr>
                <w:ilvl w:val="0"/>
                <w:numId w:val="12"/>
              </w:numPr>
              <w:autoSpaceDE w:val="0"/>
              <w:autoSpaceDN w:val="0"/>
              <w:adjustRightInd w:val="0"/>
              <w:spacing w:after="169"/>
              <w:rPr>
                <w:rFonts w:ascii="Times New Roman" w:hAnsi="Times New Roman"/>
                <w:color w:val="000000"/>
              </w:rPr>
            </w:pPr>
            <w:r w:rsidRPr="00C36285">
              <w:rPr>
                <w:rFonts w:ascii="Times New Roman" w:hAnsi="Times New Roman"/>
                <w:b/>
                <w:bCs/>
              </w:rPr>
              <w:t>Expenses</w:t>
            </w:r>
          </w:p>
          <w:p w14:paraId="34F1FC63" w14:textId="77777777" w:rsidR="004713FD" w:rsidRPr="00C36285" w:rsidRDefault="004713FD" w:rsidP="00661EC8">
            <w:pPr>
              <w:pStyle w:val="ListParagraph"/>
              <w:numPr>
                <w:ilvl w:val="1"/>
                <w:numId w:val="12"/>
              </w:numPr>
              <w:autoSpaceDE w:val="0"/>
              <w:autoSpaceDN w:val="0"/>
              <w:adjustRightInd w:val="0"/>
              <w:spacing w:after="169"/>
              <w:rPr>
                <w:rFonts w:ascii="Times New Roman" w:hAnsi="Times New Roman"/>
                <w:color w:val="000000"/>
              </w:rPr>
            </w:pPr>
            <w:r w:rsidRPr="00C36285">
              <w:rPr>
                <w:rFonts w:ascii="Times New Roman" w:hAnsi="Times New Roman"/>
                <w:color w:val="000000"/>
              </w:rPr>
              <w:t>To apply for HFA, a patient or family member must provide monthly expense amounts on the financial assistance application to evaluate the patient’s need for financial assistance</w:t>
            </w:r>
            <w:r w:rsidR="002A2A2D" w:rsidRPr="00C36285">
              <w:rPr>
                <w:rFonts w:ascii="Times New Roman" w:hAnsi="Times New Roman"/>
                <w:color w:val="000000"/>
              </w:rPr>
              <w:t>.</w:t>
            </w:r>
          </w:p>
          <w:p w14:paraId="426C44A5" w14:textId="77777777" w:rsidR="00170DB2" w:rsidRPr="00C36285" w:rsidRDefault="00170DB2" w:rsidP="00661EC8">
            <w:pPr>
              <w:pStyle w:val="ListParagraph"/>
              <w:numPr>
                <w:ilvl w:val="0"/>
                <w:numId w:val="12"/>
              </w:numPr>
              <w:autoSpaceDE w:val="0"/>
              <w:autoSpaceDN w:val="0"/>
              <w:adjustRightInd w:val="0"/>
              <w:spacing w:after="169"/>
              <w:rPr>
                <w:rFonts w:ascii="Times New Roman" w:hAnsi="Times New Roman"/>
                <w:color w:val="000000"/>
              </w:rPr>
            </w:pPr>
            <w:r w:rsidRPr="00C36285">
              <w:rPr>
                <w:rFonts w:ascii="Times New Roman" w:hAnsi="Times New Roman"/>
                <w:b/>
                <w:bCs/>
              </w:rPr>
              <w:t>Federal Poverty Guidelines</w:t>
            </w:r>
          </w:p>
          <w:p w14:paraId="4E92503F" w14:textId="77777777" w:rsidR="00170DB2" w:rsidRPr="00C36285" w:rsidRDefault="00170DB2" w:rsidP="00661EC8">
            <w:pPr>
              <w:pStyle w:val="ListParagraph"/>
              <w:numPr>
                <w:ilvl w:val="1"/>
                <w:numId w:val="12"/>
              </w:numPr>
              <w:autoSpaceDE w:val="0"/>
              <w:autoSpaceDN w:val="0"/>
              <w:rPr>
                <w:rFonts w:ascii="Times New Roman" w:hAnsi="Times New Roman"/>
              </w:rPr>
            </w:pPr>
            <w:r w:rsidRPr="00C36285">
              <w:rPr>
                <w:rFonts w:ascii="Times New Roman" w:hAnsi="Times New Roman"/>
              </w:rPr>
              <w:t xml:space="preserve">HFA eligibility is based upon expanded income levels of up to </w:t>
            </w:r>
            <w:r w:rsidR="00C12ABE" w:rsidRPr="00C36285">
              <w:rPr>
                <w:rFonts w:ascii="Times New Roman" w:hAnsi="Times New Roman"/>
              </w:rPr>
              <w:t>200%</w:t>
            </w:r>
            <w:r w:rsidRPr="00C36285">
              <w:rPr>
                <w:rFonts w:ascii="Times New Roman" w:hAnsi="Times New Roman"/>
              </w:rPr>
              <w:t xml:space="preserve"> of FPG.  Approval is based upon the number of family members and family income.  </w:t>
            </w:r>
          </w:p>
          <w:p w14:paraId="5E1D66B6" w14:textId="77777777" w:rsidR="00170DB2" w:rsidRPr="00C36285" w:rsidRDefault="00170DB2" w:rsidP="00661EC8">
            <w:pPr>
              <w:pStyle w:val="ListParagraph"/>
              <w:autoSpaceDE w:val="0"/>
              <w:autoSpaceDN w:val="0"/>
              <w:ind w:left="1080"/>
              <w:rPr>
                <w:rFonts w:ascii="Times New Roman" w:hAnsi="Times New Roman"/>
              </w:rPr>
            </w:pPr>
          </w:p>
          <w:p w14:paraId="28FA4E8D" w14:textId="77777777" w:rsidR="00170DB2" w:rsidRPr="00C36285" w:rsidRDefault="00170DB2" w:rsidP="00661EC8">
            <w:pPr>
              <w:pStyle w:val="ListParagraph"/>
              <w:numPr>
                <w:ilvl w:val="1"/>
                <w:numId w:val="12"/>
              </w:numPr>
              <w:autoSpaceDE w:val="0"/>
              <w:autoSpaceDN w:val="0"/>
              <w:rPr>
                <w:rFonts w:ascii="Times New Roman" w:hAnsi="Times New Roman"/>
              </w:rPr>
            </w:pPr>
            <w:r w:rsidRPr="00C36285">
              <w:rPr>
                <w:rFonts w:ascii="Times New Roman" w:hAnsi="Times New Roman"/>
              </w:rPr>
              <w:t>If a dependent is disabled and over the age of eighteen, he/she will be included in family size.</w:t>
            </w:r>
          </w:p>
          <w:p w14:paraId="25A4496C" w14:textId="77777777" w:rsidR="00170DB2" w:rsidRPr="00C36285" w:rsidRDefault="00170DB2" w:rsidP="00661EC8">
            <w:pPr>
              <w:pStyle w:val="ListParagraph"/>
              <w:rPr>
                <w:rFonts w:ascii="Times New Roman" w:hAnsi="Times New Roman"/>
                <w:lang w:val="en"/>
              </w:rPr>
            </w:pPr>
          </w:p>
          <w:p w14:paraId="2AA171AD" w14:textId="77777777" w:rsidR="004E1F81" w:rsidRPr="00C36285" w:rsidRDefault="00170DB2" w:rsidP="00661EC8">
            <w:pPr>
              <w:pStyle w:val="ListParagraph"/>
              <w:numPr>
                <w:ilvl w:val="1"/>
                <w:numId w:val="12"/>
              </w:numPr>
              <w:autoSpaceDE w:val="0"/>
              <w:autoSpaceDN w:val="0"/>
              <w:rPr>
                <w:rFonts w:ascii="Times New Roman" w:hAnsi="Times New Roman"/>
              </w:rPr>
            </w:pPr>
            <w:r w:rsidRPr="00C36285">
              <w:rPr>
                <w:rFonts w:ascii="Times New Roman" w:hAnsi="Times New Roman"/>
                <w:lang w:val="en"/>
              </w:rPr>
              <w:t xml:space="preserve"> </w:t>
            </w:r>
            <w:r w:rsidRPr="00C36285">
              <w:rPr>
                <w:rFonts w:ascii="Times New Roman" w:hAnsi="Times New Roman"/>
              </w:rPr>
              <w:t xml:space="preserve">The FPGs in effect on the date of service are in effect for the application process.  </w:t>
            </w:r>
            <w:r w:rsidRPr="00C36285">
              <w:rPr>
                <w:rFonts w:ascii="Times New Roman" w:hAnsi="Times New Roman"/>
                <w:lang w:val="en"/>
              </w:rPr>
              <w:t xml:space="preserve">They are issued each year in the </w:t>
            </w:r>
            <w:r w:rsidRPr="00C36285">
              <w:rPr>
                <w:rStyle w:val="HTMLCite"/>
                <w:rFonts w:ascii="Times New Roman" w:hAnsi="Times New Roman"/>
                <w:lang w:val="en"/>
              </w:rPr>
              <w:t>Federal Register</w:t>
            </w:r>
            <w:r w:rsidRPr="00C36285">
              <w:rPr>
                <w:rFonts w:ascii="Times New Roman" w:hAnsi="Times New Roman"/>
                <w:lang w:val="en"/>
              </w:rPr>
              <w:t xml:space="preserve"> by the </w:t>
            </w:r>
            <w:r w:rsidRPr="00C36285">
              <w:rPr>
                <w:rStyle w:val="Strong"/>
                <w:rFonts w:ascii="Times New Roman" w:hAnsi="Times New Roman"/>
                <w:lang w:val="en"/>
              </w:rPr>
              <w:t>Department of Health and Human Services</w:t>
            </w:r>
            <w:r w:rsidRPr="00C36285">
              <w:rPr>
                <w:rFonts w:ascii="Times New Roman" w:hAnsi="Times New Roman"/>
                <w:lang w:val="en"/>
              </w:rPr>
              <w:t xml:space="preserve"> (HHS).  The current and historical FPGs are available at </w:t>
            </w:r>
            <w:hyperlink r:id="rId11" w:history="1">
              <w:r w:rsidR="004E1F81" w:rsidRPr="00C36285">
                <w:rPr>
                  <w:rStyle w:val="Hyperlink"/>
                  <w:rFonts w:ascii="Times New Roman" w:hAnsi="Times New Roman"/>
                </w:rPr>
                <w:t>https://aspe.hhs.gov/topics/poverty-economic-mobility/poverty-guidelines</w:t>
              </w:r>
            </w:hyperlink>
            <w:r w:rsidR="004E1F81" w:rsidRPr="00C36285">
              <w:rPr>
                <w:rFonts w:ascii="Times New Roman" w:hAnsi="Times New Roman"/>
              </w:rPr>
              <w:t>.</w:t>
            </w:r>
          </w:p>
          <w:p w14:paraId="0E92D198" w14:textId="77777777" w:rsidR="004E1F81" w:rsidRPr="00C36285" w:rsidRDefault="004E1F81" w:rsidP="004E1F81">
            <w:pPr>
              <w:pStyle w:val="ListParagraph"/>
              <w:rPr>
                <w:rFonts w:ascii="Times New Roman" w:hAnsi="Times New Roman"/>
                <w:lang w:val="en"/>
              </w:rPr>
            </w:pPr>
          </w:p>
          <w:p w14:paraId="317F5C3B" w14:textId="77777777" w:rsidR="00170DB2" w:rsidRPr="00C36285" w:rsidRDefault="00170DB2" w:rsidP="00661EC8">
            <w:pPr>
              <w:pStyle w:val="ListParagraph"/>
              <w:numPr>
                <w:ilvl w:val="1"/>
                <w:numId w:val="12"/>
              </w:numPr>
              <w:autoSpaceDE w:val="0"/>
              <w:autoSpaceDN w:val="0"/>
              <w:rPr>
                <w:rFonts w:ascii="Times New Roman" w:hAnsi="Times New Roman"/>
              </w:rPr>
            </w:pPr>
            <w:r w:rsidRPr="00C36285">
              <w:rPr>
                <w:rFonts w:ascii="Times New Roman" w:hAnsi="Times New Roman"/>
                <w:lang w:val="en"/>
              </w:rPr>
              <w:t xml:space="preserve">Individuals with an income level at 200% FPG or below receive </w:t>
            </w:r>
            <w:r w:rsidR="003B4F2C" w:rsidRPr="00C36285">
              <w:rPr>
                <w:rFonts w:ascii="Times New Roman" w:hAnsi="Times New Roman"/>
                <w:lang w:val="en"/>
              </w:rPr>
              <w:t>100% discount on healthcare services</w:t>
            </w:r>
            <w:r w:rsidRPr="00C36285">
              <w:rPr>
                <w:rFonts w:ascii="Times New Roman" w:hAnsi="Times New Roman"/>
                <w:lang w:val="en"/>
              </w:rPr>
              <w:t>. </w:t>
            </w:r>
          </w:p>
          <w:p w14:paraId="7E021D1F" w14:textId="77777777" w:rsidR="007C0C43" w:rsidRPr="00C36285" w:rsidRDefault="007C0C43" w:rsidP="007C0C43">
            <w:pPr>
              <w:pStyle w:val="ListParagraph"/>
              <w:rPr>
                <w:rFonts w:ascii="Times New Roman" w:hAnsi="Times New Roman"/>
              </w:rPr>
            </w:pPr>
          </w:p>
          <w:p w14:paraId="3224185D" w14:textId="77777777" w:rsidR="00170DB2" w:rsidRPr="00C36285" w:rsidRDefault="00170DB2" w:rsidP="00661EC8">
            <w:pPr>
              <w:pStyle w:val="ListParagraph"/>
              <w:numPr>
                <w:ilvl w:val="0"/>
                <w:numId w:val="12"/>
              </w:numPr>
              <w:autoSpaceDE w:val="0"/>
              <w:autoSpaceDN w:val="0"/>
              <w:adjustRightInd w:val="0"/>
              <w:spacing w:after="169"/>
              <w:rPr>
                <w:rFonts w:ascii="Times New Roman" w:hAnsi="Times New Roman"/>
                <w:color w:val="000000"/>
              </w:rPr>
            </w:pPr>
            <w:r w:rsidRPr="00C36285">
              <w:rPr>
                <w:rFonts w:ascii="Times New Roman" w:hAnsi="Times New Roman"/>
                <w:b/>
                <w:bCs/>
              </w:rPr>
              <w:t xml:space="preserve">Geographic Area </w:t>
            </w:r>
          </w:p>
          <w:p w14:paraId="2DC7630E" w14:textId="29849E60" w:rsidR="00170DB2" w:rsidRPr="00C36285" w:rsidRDefault="00170DB2" w:rsidP="00661EC8">
            <w:pPr>
              <w:pStyle w:val="ListParagraph"/>
              <w:numPr>
                <w:ilvl w:val="1"/>
                <w:numId w:val="12"/>
              </w:numPr>
              <w:autoSpaceDE w:val="0"/>
              <w:autoSpaceDN w:val="0"/>
              <w:adjustRightInd w:val="0"/>
              <w:spacing w:after="169"/>
              <w:rPr>
                <w:rFonts w:ascii="Times New Roman" w:hAnsi="Times New Roman"/>
                <w:color w:val="000000"/>
              </w:rPr>
            </w:pPr>
            <w:r w:rsidRPr="00C36285">
              <w:rPr>
                <w:rFonts w:ascii="Times New Roman" w:hAnsi="Times New Roman"/>
              </w:rPr>
              <w:t>Patients who live in the commun</w:t>
            </w:r>
            <w:r w:rsidR="004317F8" w:rsidRPr="00C36285">
              <w:rPr>
                <w:rFonts w:ascii="Times New Roman" w:hAnsi="Times New Roman"/>
              </w:rPr>
              <w:t xml:space="preserve">ity served by </w:t>
            </w:r>
            <w:r w:rsidR="004E1F81" w:rsidRPr="00C36285">
              <w:rPr>
                <w:rFonts w:ascii="Times New Roman" w:hAnsi="Times New Roman"/>
              </w:rPr>
              <w:t xml:space="preserve">Mercy Health </w:t>
            </w:r>
            <w:r w:rsidR="00530973" w:rsidRPr="00C36285">
              <w:rPr>
                <w:rFonts w:ascii="Times New Roman" w:hAnsi="Times New Roman"/>
              </w:rPr>
              <w:t>Behavioral</w:t>
            </w:r>
            <w:r w:rsidR="004E1F81" w:rsidRPr="00C36285">
              <w:rPr>
                <w:rFonts w:ascii="Times New Roman" w:hAnsi="Times New Roman"/>
              </w:rPr>
              <w:t xml:space="preserve"> Hospital will</w:t>
            </w:r>
            <w:r w:rsidRPr="00C36285">
              <w:rPr>
                <w:rFonts w:ascii="Times New Roman" w:hAnsi="Times New Roman"/>
              </w:rPr>
              <w:t xml:space="preserve"> be offered healthcare financial assistance. For those patients living outside of the geographic area, extenuating circumstances must be do</w:t>
            </w:r>
            <w:r w:rsidR="004317F8" w:rsidRPr="00C36285">
              <w:rPr>
                <w:rFonts w:ascii="Times New Roman" w:hAnsi="Times New Roman"/>
              </w:rPr>
              <w:t xml:space="preserve">cumented and approved by the </w:t>
            </w:r>
            <w:r w:rsidR="00020FE2" w:rsidRPr="00C36285">
              <w:rPr>
                <w:rFonts w:ascii="Times New Roman" w:hAnsi="Times New Roman"/>
              </w:rPr>
              <w:t>Central Billing Office</w:t>
            </w:r>
            <w:r w:rsidR="004E1F81" w:rsidRPr="00C36285">
              <w:rPr>
                <w:rFonts w:ascii="Times New Roman" w:hAnsi="Times New Roman"/>
              </w:rPr>
              <w:t xml:space="preserve"> and be medically necessary in nature.</w:t>
            </w:r>
            <w:r w:rsidRPr="00C36285">
              <w:rPr>
                <w:rFonts w:ascii="Times New Roman" w:hAnsi="Times New Roman"/>
              </w:rPr>
              <w:t xml:space="preserve"> </w:t>
            </w:r>
          </w:p>
          <w:p w14:paraId="552FDD90" w14:textId="77777777" w:rsidR="00E347B3" w:rsidRPr="00C36285" w:rsidRDefault="00E347B3" w:rsidP="00661EC8">
            <w:pPr>
              <w:pStyle w:val="ListParagraph"/>
              <w:numPr>
                <w:ilvl w:val="0"/>
                <w:numId w:val="12"/>
              </w:numPr>
              <w:autoSpaceDE w:val="0"/>
              <w:autoSpaceDN w:val="0"/>
              <w:adjustRightInd w:val="0"/>
              <w:spacing w:after="169"/>
              <w:rPr>
                <w:rFonts w:ascii="Times New Roman" w:hAnsi="Times New Roman"/>
                <w:b/>
                <w:bCs/>
              </w:rPr>
            </w:pPr>
            <w:r w:rsidRPr="00C36285">
              <w:rPr>
                <w:rFonts w:ascii="Times New Roman" w:hAnsi="Times New Roman"/>
                <w:b/>
                <w:bCs/>
              </w:rPr>
              <w:t>Deductibles</w:t>
            </w:r>
          </w:p>
          <w:p w14:paraId="2853B01C" w14:textId="77777777" w:rsidR="00E347B3" w:rsidRPr="00C36285" w:rsidRDefault="00E347B3" w:rsidP="00661EC8">
            <w:pPr>
              <w:pStyle w:val="ListParagraph"/>
              <w:numPr>
                <w:ilvl w:val="1"/>
                <w:numId w:val="12"/>
              </w:numPr>
              <w:autoSpaceDE w:val="0"/>
              <w:autoSpaceDN w:val="0"/>
              <w:adjustRightInd w:val="0"/>
              <w:spacing w:after="169"/>
              <w:rPr>
                <w:rFonts w:ascii="Times New Roman" w:hAnsi="Times New Roman"/>
                <w:b/>
                <w:u w:val="single"/>
              </w:rPr>
            </w:pPr>
            <w:r w:rsidRPr="00C36285">
              <w:rPr>
                <w:rFonts w:ascii="Times New Roman" w:hAnsi="Times New Roman"/>
              </w:rPr>
              <w:t xml:space="preserve">For patients who </w:t>
            </w:r>
            <w:r w:rsidR="003B4F2C" w:rsidRPr="00C36285">
              <w:rPr>
                <w:rFonts w:ascii="Times New Roman" w:hAnsi="Times New Roman"/>
              </w:rPr>
              <w:t xml:space="preserve">don’t qualify for HFA and </w:t>
            </w:r>
            <w:r w:rsidRPr="00C36285">
              <w:rPr>
                <w:rFonts w:ascii="Times New Roman" w:hAnsi="Times New Roman"/>
              </w:rPr>
              <w:t xml:space="preserve">have self-pay balances after insurance, balances attributed to the patients’ deductible </w:t>
            </w:r>
            <w:r w:rsidR="004E1F81" w:rsidRPr="00C36285">
              <w:rPr>
                <w:rFonts w:ascii="Times New Roman" w:hAnsi="Times New Roman"/>
              </w:rPr>
              <w:t xml:space="preserve">(including co-pay and co-insurance amounts) </w:t>
            </w:r>
            <w:r w:rsidRPr="00C36285">
              <w:rPr>
                <w:rFonts w:ascii="Times New Roman" w:hAnsi="Times New Roman"/>
              </w:rPr>
              <w:t>will require payment</w:t>
            </w:r>
            <w:r w:rsidR="003B4F2C" w:rsidRPr="00C36285">
              <w:rPr>
                <w:rFonts w:ascii="Times New Roman" w:hAnsi="Times New Roman"/>
              </w:rPr>
              <w:t>.</w:t>
            </w:r>
          </w:p>
          <w:p w14:paraId="2D97F0FF" w14:textId="77777777" w:rsidR="00E347B3" w:rsidRPr="00C36285" w:rsidRDefault="00E347B3" w:rsidP="00661EC8">
            <w:pPr>
              <w:rPr>
                <w:b/>
                <w:sz w:val="22"/>
                <w:szCs w:val="22"/>
                <w:u w:val="single"/>
              </w:rPr>
            </w:pPr>
          </w:p>
          <w:p w14:paraId="390543C6" w14:textId="77777777" w:rsidR="003B4F2C" w:rsidRPr="00C36285" w:rsidRDefault="003B4F2C" w:rsidP="00DA7B23">
            <w:pPr>
              <w:pStyle w:val="ListParagraph"/>
              <w:autoSpaceDE w:val="0"/>
              <w:autoSpaceDN w:val="0"/>
              <w:adjustRightInd w:val="0"/>
              <w:ind w:left="360"/>
              <w:rPr>
                <w:rFonts w:ascii="Times New Roman" w:hAnsi="Times New Roman"/>
              </w:rPr>
            </w:pPr>
            <w:r w:rsidRPr="00C36285">
              <w:rPr>
                <w:rFonts w:ascii="Times New Roman" w:hAnsi="Times New Roman"/>
              </w:rPr>
              <w:t xml:space="preserve">       ○    </w:t>
            </w:r>
            <w:r w:rsidR="00E347B3" w:rsidRPr="00C36285">
              <w:rPr>
                <w:rFonts w:ascii="Times New Roman" w:hAnsi="Times New Roman"/>
              </w:rPr>
              <w:t xml:space="preserve">Upon receipt of the signed application, the information will be reviewed, income verified, and </w:t>
            </w:r>
            <w:r w:rsidRPr="00C36285">
              <w:rPr>
                <w:rFonts w:ascii="Times New Roman" w:hAnsi="Times New Roman"/>
              </w:rPr>
              <w:t xml:space="preserve">  </w:t>
            </w:r>
          </w:p>
          <w:p w14:paraId="1A05D44E" w14:textId="77777777" w:rsidR="003B4F2C" w:rsidRPr="00C36285" w:rsidRDefault="003B4F2C" w:rsidP="00DA7B23">
            <w:pPr>
              <w:pStyle w:val="ListParagraph"/>
              <w:autoSpaceDE w:val="0"/>
              <w:autoSpaceDN w:val="0"/>
              <w:adjustRightInd w:val="0"/>
              <w:ind w:left="360"/>
              <w:rPr>
                <w:rFonts w:ascii="Times New Roman" w:hAnsi="Times New Roman"/>
              </w:rPr>
            </w:pPr>
            <w:r w:rsidRPr="00C36285">
              <w:rPr>
                <w:rFonts w:ascii="Times New Roman" w:hAnsi="Times New Roman"/>
              </w:rPr>
              <w:t xml:space="preserve">              </w:t>
            </w:r>
            <w:r w:rsidR="00E347B3" w:rsidRPr="00C36285">
              <w:rPr>
                <w:rFonts w:ascii="Times New Roman" w:hAnsi="Times New Roman"/>
              </w:rPr>
              <w:t xml:space="preserve">an eligibility determination will be made. The patient will be notified in writing of the </w:t>
            </w:r>
            <w:r w:rsidRPr="00C36285">
              <w:rPr>
                <w:rFonts w:ascii="Times New Roman" w:hAnsi="Times New Roman"/>
              </w:rPr>
              <w:t xml:space="preserve">   </w:t>
            </w:r>
          </w:p>
          <w:p w14:paraId="6CAE71DA" w14:textId="77777777" w:rsidR="00170DB2" w:rsidRPr="00C36285" w:rsidRDefault="003B4F2C" w:rsidP="00DA7B23">
            <w:pPr>
              <w:pStyle w:val="ListParagraph"/>
              <w:autoSpaceDE w:val="0"/>
              <w:autoSpaceDN w:val="0"/>
              <w:adjustRightInd w:val="0"/>
              <w:ind w:left="360"/>
              <w:rPr>
                <w:rFonts w:ascii="Times New Roman" w:hAnsi="Times New Roman"/>
              </w:rPr>
            </w:pPr>
            <w:r w:rsidRPr="00C36285">
              <w:rPr>
                <w:rFonts w:ascii="Times New Roman" w:hAnsi="Times New Roman"/>
              </w:rPr>
              <w:t xml:space="preserve">              </w:t>
            </w:r>
            <w:r w:rsidR="00E347B3" w:rsidRPr="00C36285">
              <w:rPr>
                <w:rFonts w:ascii="Times New Roman" w:hAnsi="Times New Roman"/>
              </w:rPr>
              <w:t>determination</w:t>
            </w:r>
            <w:r w:rsidRPr="00C36285">
              <w:rPr>
                <w:rFonts w:ascii="Times New Roman" w:hAnsi="Times New Roman"/>
              </w:rPr>
              <w:t>.</w:t>
            </w:r>
          </w:p>
          <w:p w14:paraId="7B5296E7" w14:textId="77777777" w:rsidR="003B4F2C" w:rsidRPr="00C36285" w:rsidRDefault="003B4F2C" w:rsidP="00DA7B23">
            <w:pPr>
              <w:pStyle w:val="ListParagraph"/>
              <w:autoSpaceDE w:val="0"/>
              <w:autoSpaceDN w:val="0"/>
              <w:adjustRightInd w:val="0"/>
              <w:ind w:left="360"/>
              <w:rPr>
                <w:rFonts w:ascii="Times New Roman" w:hAnsi="Times New Roman"/>
              </w:rPr>
            </w:pPr>
          </w:p>
          <w:p w14:paraId="2A740C89" w14:textId="77777777" w:rsidR="00E347B3" w:rsidRPr="00C36285" w:rsidRDefault="00E347B3" w:rsidP="00661EC8">
            <w:pPr>
              <w:pStyle w:val="ListParagraph"/>
              <w:numPr>
                <w:ilvl w:val="0"/>
                <w:numId w:val="12"/>
              </w:numPr>
              <w:autoSpaceDE w:val="0"/>
              <w:autoSpaceDN w:val="0"/>
              <w:adjustRightInd w:val="0"/>
              <w:spacing w:after="172"/>
              <w:rPr>
                <w:rFonts w:ascii="Times New Roman" w:hAnsi="Times New Roman"/>
              </w:rPr>
            </w:pPr>
            <w:r w:rsidRPr="00C36285">
              <w:rPr>
                <w:rFonts w:ascii="Times New Roman" w:hAnsi="Times New Roman"/>
                <w:b/>
                <w:bCs/>
              </w:rPr>
              <w:t>Presumptive Eligibility</w:t>
            </w:r>
          </w:p>
          <w:p w14:paraId="4111BDE9" w14:textId="77777777" w:rsidR="00E347B3" w:rsidRPr="00C36285" w:rsidRDefault="00E347B3" w:rsidP="00661EC8">
            <w:pPr>
              <w:pStyle w:val="ListParagraph"/>
              <w:numPr>
                <w:ilvl w:val="1"/>
                <w:numId w:val="12"/>
              </w:numPr>
              <w:autoSpaceDE w:val="0"/>
              <w:autoSpaceDN w:val="0"/>
              <w:adjustRightInd w:val="0"/>
              <w:spacing w:after="172"/>
              <w:rPr>
                <w:rFonts w:ascii="Times New Roman" w:hAnsi="Times New Roman"/>
              </w:rPr>
            </w:pPr>
            <w:r w:rsidRPr="00C36285">
              <w:rPr>
                <w:rFonts w:ascii="Times New Roman" w:hAnsi="Times New Roman"/>
              </w:rPr>
              <w:t xml:space="preserve">Patients are presumed to be eligible for financial assistance </w:t>
            </w:r>
            <w:proofErr w:type="gramStart"/>
            <w:r w:rsidRPr="00C36285">
              <w:rPr>
                <w:rFonts w:ascii="Times New Roman" w:hAnsi="Times New Roman"/>
              </w:rPr>
              <w:t>on the basis of</w:t>
            </w:r>
            <w:proofErr w:type="gramEnd"/>
            <w:r w:rsidRPr="00C36285">
              <w:rPr>
                <w:rFonts w:ascii="Times New Roman" w:hAnsi="Times New Roman"/>
              </w:rPr>
              <w:t xml:space="preserve"> individual life circumstances including but not limited to</w:t>
            </w:r>
          </w:p>
          <w:p w14:paraId="60AF5AD3" w14:textId="77777777" w:rsidR="004E1F81" w:rsidRPr="00C36285" w:rsidRDefault="004E1F81" w:rsidP="004E1F81">
            <w:pPr>
              <w:numPr>
                <w:ilvl w:val="2"/>
                <w:numId w:val="12"/>
              </w:numPr>
              <w:rPr>
                <w:rFonts w:eastAsia="Calibri"/>
                <w:sz w:val="22"/>
                <w:szCs w:val="22"/>
              </w:rPr>
            </w:pPr>
            <w:r w:rsidRPr="00C36285">
              <w:rPr>
                <w:rFonts w:eastAsia="Calibri"/>
                <w:sz w:val="22"/>
                <w:szCs w:val="22"/>
              </w:rPr>
              <w:t>Patient’s income is below 200% Federal Poverty Guidelines and considered self-</w:t>
            </w:r>
            <w:proofErr w:type="gramStart"/>
            <w:r w:rsidRPr="00C36285">
              <w:rPr>
                <w:rFonts w:eastAsia="Calibri"/>
                <w:sz w:val="22"/>
                <w:szCs w:val="22"/>
              </w:rPr>
              <w:t>pay;</w:t>
            </w:r>
            <w:proofErr w:type="gramEnd"/>
            <w:r w:rsidRPr="00C36285">
              <w:rPr>
                <w:rFonts w:eastAsia="Calibri"/>
                <w:sz w:val="22"/>
                <w:szCs w:val="22"/>
              </w:rPr>
              <w:t xml:space="preserve"> </w:t>
            </w:r>
          </w:p>
          <w:p w14:paraId="423C3FEC"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rPr>
              <w:t xml:space="preserve">Patient discharged to a </w:t>
            </w:r>
            <w:proofErr w:type="gramStart"/>
            <w:r w:rsidRPr="00C36285">
              <w:rPr>
                <w:rFonts w:ascii="Times New Roman" w:hAnsi="Times New Roman"/>
              </w:rPr>
              <w:t>SNF</w:t>
            </w:r>
            <w:r w:rsidR="004E1F81" w:rsidRPr="00C36285">
              <w:rPr>
                <w:rFonts w:ascii="Times New Roman" w:hAnsi="Times New Roman"/>
              </w:rPr>
              <w:t>;</w:t>
            </w:r>
            <w:proofErr w:type="gramEnd"/>
          </w:p>
          <w:p w14:paraId="1C6D1076"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proofErr w:type="gramStart"/>
            <w:r w:rsidRPr="00C36285">
              <w:rPr>
                <w:rFonts w:ascii="Times New Roman" w:hAnsi="Times New Roman"/>
              </w:rPr>
              <w:t>Patient is</w:t>
            </w:r>
            <w:proofErr w:type="gramEnd"/>
            <w:r w:rsidRPr="00C36285">
              <w:rPr>
                <w:rFonts w:ascii="Times New Roman" w:hAnsi="Times New Roman"/>
              </w:rPr>
              <w:t xml:space="preserve"> deceased with no known </w:t>
            </w:r>
            <w:proofErr w:type="gramStart"/>
            <w:r w:rsidRPr="00C36285">
              <w:rPr>
                <w:rFonts w:ascii="Times New Roman" w:hAnsi="Times New Roman"/>
              </w:rPr>
              <w:t>estate</w:t>
            </w:r>
            <w:r w:rsidR="004E1F81" w:rsidRPr="00C36285">
              <w:rPr>
                <w:rFonts w:ascii="Times New Roman" w:hAnsi="Times New Roman"/>
              </w:rPr>
              <w:t>;</w:t>
            </w:r>
            <w:proofErr w:type="gramEnd"/>
          </w:p>
          <w:p w14:paraId="1F1D3C89"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t xml:space="preserve">State-funded prescription </w:t>
            </w:r>
            <w:proofErr w:type="gramStart"/>
            <w:r w:rsidRPr="00C36285">
              <w:rPr>
                <w:rFonts w:ascii="Times New Roman" w:hAnsi="Times New Roman"/>
                <w:color w:val="000000"/>
              </w:rPr>
              <w:t>programs;</w:t>
            </w:r>
            <w:proofErr w:type="gramEnd"/>
            <w:r w:rsidRPr="00C36285">
              <w:rPr>
                <w:rFonts w:ascii="Times New Roman" w:hAnsi="Times New Roman"/>
                <w:color w:val="000000"/>
              </w:rPr>
              <w:t xml:space="preserve"> </w:t>
            </w:r>
          </w:p>
          <w:p w14:paraId="3FA81A0D"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t xml:space="preserve">Homeless or received care from a homeless </w:t>
            </w:r>
            <w:proofErr w:type="gramStart"/>
            <w:r w:rsidRPr="00C36285">
              <w:rPr>
                <w:rFonts w:ascii="Times New Roman" w:hAnsi="Times New Roman"/>
                <w:color w:val="000000"/>
              </w:rPr>
              <w:t>clinic;</w:t>
            </w:r>
            <w:proofErr w:type="gramEnd"/>
            <w:r w:rsidRPr="00C36285">
              <w:rPr>
                <w:rFonts w:ascii="Times New Roman" w:hAnsi="Times New Roman"/>
                <w:color w:val="000000"/>
              </w:rPr>
              <w:t xml:space="preserve"> </w:t>
            </w:r>
          </w:p>
          <w:p w14:paraId="2EFC4D19"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t>Participation in Women, Infants and Children programs (WIC</w:t>
            </w:r>
            <w:proofErr w:type="gramStart"/>
            <w:r w:rsidRPr="00C36285">
              <w:rPr>
                <w:rFonts w:ascii="Times New Roman" w:hAnsi="Times New Roman"/>
                <w:color w:val="000000"/>
              </w:rPr>
              <w:t>);</w:t>
            </w:r>
            <w:proofErr w:type="gramEnd"/>
            <w:r w:rsidRPr="00C36285">
              <w:rPr>
                <w:rFonts w:ascii="Times New Roman" w:hAnsi="Times New Roman"/>
                <w:color w:val="000000"/>
              </w:rPr>
              <w:t xml:space="preserve"> </w:t>
            </w:r>
          </w:p>
          <w:p w14:paraId="202692E6"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t xml:space="preserve">Food stamp </w:t>
            </w:r>
            <w:proofErr w:type="gramStart"/>
            <w:r w:rsidRPr="00C36285">
              <w:rPr>
                <w:rFonts w:ascii="Times New Roman" w:hAnsi="Times New Roman"/>
                <w:color w:val="000000"/>
              </w:rPr>
              <w:t>eligibility;</w:t>
            </w:r>
            <w:proofErr w:type="gramEnd"/>
            <w:r w:rsidRPr="00C36285">
              <w:rPr>
                <w:rFonts w:ascii="Times New Roman" w:hAnsi="Times New Roman"/>
                <w:color w:val="000000"/>
              </w:rPr>
              <w:t xml:space="preserve"> </w:t>
            </w:r>
          </w:p>
          <w:p w14:paraId="02DE3ABB"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t xml:space="preserve">Subsidized school lunch program </w:t>
            </w:r>
            <w:proofErr w:type="gramStart"/>
            <w:r w:rsidRPr="00C36285">
              <w:rPr>
                <w:rFonts w:ascii="Times New Roman" w:hAnsi="Times New Roman"/>
                <w:color w:val="000000"/>
              </w:rPr>
              <w:t>eligibility;</w:t>
            </w:r>
            <w:proofErr w:type="gramEnd"/>
            <w:r w:rsidRPr="00C36285">
              <w:rPr>
                <w:rFonts w:ascii="Times New Roman" w:hAnsi="Times New Roman"/>
                <w:color w:val="000000"/>
              </w:rPr>
              <w:t xml:space="preserve"> </w:t>
            </w:r>
          </w:p>
          <w:p w14:paraId="227FBBC0" w14:textId="77777777" w:rsidR="004E1F81"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lastRenderedPageBreak/>
              <w:t>Eligibility for other state or local assistance programs that are unfunded (e.g., Medicaid spend-down</w:t>
            </w:r>
            <w:proofErr w:type="gramStart"/>
            <w:r w:rsidRPr="00C36285">
              <w:rPr>
                <w:rFonts w:ascii="Times New Roman" w:hAnsi="Times New Roman"/>
                <w:color w:val="000000"/>
              </w:rPr>
              <w:t>);</w:t>
            </w:r>
            <w:proofErr w:type="gramEnd"/>
            <w:r w:rsidRPr="00C36285">
              <w:rPr>
                <w:rFonts w:ascii="Times New Roman" w:hAnsi="Times New Roman"/>
                <w:color w:val="000000"/>
              </w:rPr>
              <w:t xml:space="preserve"> </w:t>
            </w:r>
          </w:p>
          <w:p w14:paraId="195287DA" w14:textId="77777777" w:rsidR="004E1F81" w:rsidRPr="00C36285" w:rsidRDefault="004E1F81" w:rsidP="004E1F81">
            <w:pPr>
              <w:pStyle w:val="ListParagraph"/>
              <w:numPr>
                <w:ilvl w:val="2"/>
                <w:numId w:val="12"/>
              </w:numPr>
              <w:autoSpaceDE w:val="0"/>
              <w:autoSpaceDN w:val="0"/>
              <w:adjustRightInd w:val="0"/>
              <w:rPr>
                <w:rFonts w:ascii="Times New Roman" w:hAnsi="Times New Roman"/>
                <w:color w:val="000000"/>
              </w:rPr>
            </w:pPr>
            <w:r w:rsidRPr="00C36285">
              <w:rPr>
                <w:rFonts w:ascii="Times New Roman" w:hAnsi="Times New Roman"/>
                <w:color w:val="000000"/>
              </w:rPr>
              <w:t xml:space="preserve">Patients that are </w:t>
            </w:r>
            <w:proofErr w:type="gramStart"/>
            <w:r w:rsidRPr="00C36285">
              <w:rPr>
                <w:rFonts w:ascii="Times New Roman" w:hAnsi="Times New Roman"/>
                <w:color w:val="000000"/>
              </w:rPr>
              <w:t>referred</w:t>
            </w:r>
            <w:proofErr w:type="gramEnd"/>
            <w:r w:rsidRPr="00C36285">
              <w:rPr>
                <w:rFonts w:ascii="Times New Roman" w:hAnsi="Times New Roman"/>
                <w:color w:val="000000"/>
              </w:rPr>
              <w:t xml:space="preserve"> through a National Association of Free </w:t>
            </w:r>
            <w:proofErr w:type="gramStart"/>
            <w:r w:rsidRPr="00C36285">
              <w:rPr>
                <w:rFonts w:ascii="Times New Roman" w:hAnsi="Times New Roman"/>
                <w:color w:val="000000"/>
              </w:rPr>
              <w:t>Clinics;</w:t>
            </w:r>
            <w:proofErr w:type="gramEnd"/>
          </w:p>
          <w:p w14:paraId="0E326B2C" w14:textId="77777777" w:rsidR="004E1F81" w:rsidRPr="00C36285" w:rsidRDefault="004E1F81" w:rsidP="004E1F81">
            <w:pPr>
              <w:pStyle w:val="ListParagraph"/>
              <w:numPr>
                <w:ilvl w:val="2"/>
                <w:numId w:val="12"/>
              </w:numPr>
              <w:autoSpaceDE w:val="0"/>
              <w:autoSpaceDN w:val="0"/>
              <w:adjustRightInd w:val="0"/>
              <w:rPr>
                <w:rFonts w:ascii="Times New Roman" w:hAnsi="Times New Roman"/>
                <w:color w:val="000000"/>
              </w:rPr>
            </w:pPr>
            <w:r w:rsidRPr="00C36285">
              <w:rPr>
                <w:rFonts w:ascii="Times New Roman" w:hAnsi="Times New Roman"/>
                <w:color w:val="000000"/>
              </w:rPr>
              <w:t xml:space="preserve">Medicaid Eligible Patients, when the following criteria apply: </w:t>
            </w:r>
          </w:p>
          <w:p w14:paraId="3F463A92" w14:textId="77777777" w:rsidR="004E1F81" w:rsidRPr="00C36285" w:rsidRDefault="004E1F81" w:rsidP="004E1F81">
            <w:pPr>
              <w:pStyle w:val="ListParagraph"/>
              <w:numPr>
                <w:ilvl w:val="3"/>
                <w:numId w:val="12"/>
              </w:numPr>
              <w:autoSpaceDE w:val="0"/>
              <w:autoSpaceDN w:val="0"/>
              <w:adjustRightInd w:val="0"/>
              <w:rPr>
                <w:rFonts w:ascii="Times New Roman" w:hAnsi="Times New Roman"/>
                <w:color w:val="000000"/>
              </w:rPr>
            </w:pPr>
            <w:r w:rsidRPr="00C36285">
              <w:rPr>
                <w:rFonts w:ascii="Times New Roman" w:hAnsi="Times New Roman"/>
                <w:color w:val="000000"/>
              </w:rPr>
              <w:t xml:space="preserve">Medicaid eligibility requirements are met after the service is </w:t>
            </w:r>
            <w:proofErr w:type="gramStart"/>
            <w:r w:rsidRPr="00C36285">
              <w:rPr>
                <w:rFonts w:ascii="Times New Roman" w:hAnsi="Times New Roman"/>
                <w:color w:val="000000"/>
              </w:rPr>
              <w:t>provided;</w:t>
            </w:r>
            <w:proofErr w:type="gramEnd"/>
            <w:r w:rsidRPr="00C36285">
              <w:rPr>
                <w:rFonts w:ascii="Times New Roman" w:hAnsi="Times New Roman"/>
                <w:color w:val="000000"/>
              </w:rPr>
              <w:t xml:space="preserve"> </w:t>
            </w:r>
          </w:p>
          <w:p w14:paraId="0441C6BD" w14:textId="77777777" w:rsidR="004E1F81" w:rsidRPr="00C36285" w:rsidRDefault="004E1F81" w:rsidP="004E1F81">
            <w:pPr>
              <w:pStyle w:val="ListParagraph"/>
              <w:numPr>
                <w:ilvl w:val="3"/>
                <w:numId w:val="12"/>
              </w:numPr>
              <w:autoSpaceDE w:val="0"/>
              <w:autoSpaceDN w:val="0"/>
              <w:adjustRightInd w:val="0"/>
              <w:rPr>
                <w:rFonts w:ascii="Times New Roman" w:hAnsi="Times New Roman"/>
                <w:color w:val="000000"/>
              </w:rPr>
            </w:pPr>
            <w:r w:rsidRPr="00C36285">
              <w:rPr>
                <w:rFonts w:ascii="Times New Roman" w:hAnsi="Times New Roman"/>
                <w:color w:val="000000"/>
              </w:rPr>
              <w:t>Non-covered charges occur on a Medicaid eligible encounter; and</w:t>
            </w:r>
          </w:p>
          <w:p w14:paraId="6A71F003" w14:textId="77777777" w:rsidR="004E1F81" w:rsidRPr="00C36285" w:rsidRDefault="004E1F81" w:rsidP="004E1F81">
            <w:pPr>
              <w:pStyle w:val="ListParagraph"/>
              <w:numPr>
                <w:ilvl w:val="3"/>
                <w:numId w:val="12"/>
              </w:numPr>
              <w:autoSpaceDE w:val="0"/>
              <w:autoSpaceDN w:val="0"/>
              <w:adjustRightInd w:val="0"/>
              <w:rPr>
                <w:rFonts w:ascii="Times New Roman" w:hAnsi="Times New Roman"/>
                <w:color w:val="000000"/>
              </w:rPr>
            </w:pPr>
            <w:r w:rsidRPr="00C36285">
              <w:rPr>
                <w:rFonts w:ascii="Times New Roman" w:hAnsi="Times New Roman"/>
                <w:color w:val="000000"/>
              </w:rPr>
              <w:t>The provider is not credentialed or contracted.</w:t>
            </w:r>
          </w:p>
          <w:p w14:paraId="30119B80" w14:textId="77777777" w:rsidR="004E1F81"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t>Low income/subsidized housing is provided as a valid address</w:t>
            </w:r>
            <w:r w:rsidR="004E1F81" w:rsidRPr="00C36285">
              <w:rPr>
                <w:rFonts w:ascii="Times New Roman" w:hAnsi="Times New Roman"/>
                <w:color w:val="000000"/>
              </w:rPr>
              <w:t>; or</w:t>
            </w:r>
          </w:p>
          <w:p w14:paraId="2E87535F" w14:textId="77777777" w:rsidR="00E347B3" w:rsidRPr="00C36285" w:rsidRDefault="004E1F81"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color w:val="000000"/>
              </w:rPr>
              <w:t>Other significant barriers are present</w:t>
            </w:r>
            <w:r w:rsidR="00E347B3" w:rsidRPr="00C36285">
              <w:rPr>
                <w:rFonts w:ascii="Times New Roman" w:hAnsi="Times New Roman"/>
                <w:color w:val="000000"/>
              </w:rPr>
              <w:t>.</w:t>
            </w:r>
          </w:p>
          <w:p w14:paraId="18961D22" w14:textId="77777777" w:rsidR="00E347B3" w:rsidRPr="00C36285" w:rsidRDefault="00E347B3" w:rsidP="00661EC8">
            <w:pPr>
              <w:pStyle w:val="ListParagraph"/>
              <w:autoSpaceDE w:val="0"/>
              <w:autoSpaceDN w:val="0"/>
              <w:adjustRightInd w:val="0"/>
              <w:ind w:left="360"/>
              <w:rPr>
                <w:rFonts w:ascii="Times New Roman" w:hAnsi="Times New Roman"/>
                <w:color w:val="000000"/>
              </w:rPr>
            </w:pPr>
          </w:p>
          <w:p w14:paraId="51E86EFA" w14:textId="77777777" w:rsidR="00E347B3" w:rsidRPr="00C36285" w:rsidRDefault="00E347B3" w:rsidP="00661EC8">
            <w:pPr>
              <w:pStyle w:val="ListParagraph"/>
              <w:autoSpaceDE w:val="0"/>
              <w:autoSpaceDN w:val="0"/>
              <w:adjustRightInd w:val="0"/>
              <w:ind w:left="360"/>
              <w:rPr>
                <w:rFonts w:ascii="Times New Roman" w:hAnsi="Times New Roman"/>
                <w:color w:val="000000"/>
              </w:rPr>
            </w:pPr>
          </w:p>
          <w:p w14:paraId="5CF64D8D" w14:textId="77777777" w:rsidR="00E347B3" w:rsidRPr="00C36285" w:rsidRDefault="00E347B3" w:rsidP="00661EC8">
            <w:pPr>
              <w:pStyle w:val="ListParagraph"/>
              <w:numPr>
                <w:ilvl w:val="1"/>
                <w:numId w:val="12"/>
              </w:numPr>
              <w:autoSpaceDE w:val="0"/>
              <w:autoSpaceDN w:val="0"/>
              <w:adjustRightInd w:val="0"/>
              <w:spacing w:after="172"/>
              <w:rPr>
                <w:rFonts w:ascii="Times New Roman" w:hAnsi="Times New Roman"/>
              </w:rPr>
            </w:pPr>
            <w:r w:rsidRPr="00C36285">
              <w:rPr>
                <w:rFonts w:ascii="Times New Roman" w:hAnsi="Times New Roman"/>
              </w:rPr>
              <w:t xml:space="preserve">Patients determined to have presumptive financial assistance eligibility will be </w:t>
            </w:r>
            <w:proofErr w:type="gramStart"/>
            <w:r w:rsidRPr="00C36285">
              <w:rPr>
                <w:rFonts w:ascii="Times New Roman" w:hAnsi="Times New Roman"/>
              </w:rPr>
              <w:t>provided</w:t>
            </w:r>
            <w:proofErr w:type="gramEnd"/>
            <w:r w:rsidRPr="00C36285">
              <w:rPr>
                <w:rFonts w:ascii="Times New Roman" w:hAnsi="Times New Roman"/>
              </w:rPr>
              <w:t xml:space="preserve"> 100% financial assistance. </w:t>
            </w:r>
          </w:p>
          <w:p w14:paraId="700A072A" w14:textId="77777777" w:rsidR="004E1F81" w:rsidRPr="00C36285" w:rsidRDefault="004E1F81" w:rsidP="004E1F81">
            <w:pPr>
              <w:numPr>
                <w:ilvl w:val="1"/>
                <w:numId w:val="12"/>
              </w:numPr>
              <w:rPr>
                <w:rFonts w:eastAsia="Calibri"/>
                <w:sz w:val="22"/>
                <w:szCs w:val="22"/>
              </w:rPr>
            </w:pPr>
            <w:r w:rsidRPr="00C36285">
              <w:rPr>
                <w:rFonts w:eastAsia="Calibri"/>
                <w:sz w:val="22"/>
                <w:szCs w:val="22"/>
              </w:rPr>
              <w:t>Patients determined to have presumptive financial assistance eligibility will not be required to meet income criteria, asset eligibility criteria, or fill out a financial assistance application.</w:t>
            </w:r>
          </w:p>
          <w:p w14:paraId="4BC1DA81" w14:textId="77777777" w:rsidR="004E1F81" w:rsidRPr="00C36285" w:rsidRDefault="004E1F81" w:rsidP="004E1F81">
            <w:pPr>
              <w:pStyle w:val="ListParagraph"/>
              <w:autoSpaceDE w:val="0"/>
              <w:autoSpaceDN w:val="0"/>
              <w:adjustRightInd w:val="0"/>
              <w:spacing w:after="172"/>
              <w:ind w:left="1080"/>
              <w:rPr>
                <w:rFonts w:ascii="Times New Roman" w:hAnsi="Times New Roman"/>
              </w:rPr>
            </w:pPr>
          </w:p>
          <w:p w14:paraId="66E877A1" w14:textId="61090BAE" w:rsidR="00E347B3" w:rsidRPr="00C36285" w:rsidRDefault="004E1F81" w:rsidP="00661EC8">
            <w:pPr>
              <w:pStyle w:val="ListParagraph"/>
              <w:numPr>
                <w:ilvl w:val="1"/>
                <w:numId w:val="12"/>
              </w:numPr>
              <w:autoSpaceDE w:val="0"/>
              <w:autoSpaceDN w:val="0"/>
              <w:adjustRightInd w:val="0"/>
              <w:spacing w:after="172"/>
              <w:rPr>
                <w:rFonts w:ascii="Times New Roman" w:hAnsi="Times New Roman"/>
              </w:rPr>
            </w:pPr>
            <w:r w:rsidRPr="00C36285">
              <w:rPr>
                <w:rFonts w:ascii="Times New Roman" w:hAnsi="Times New Roman"/>
              </w:rPr>
              <w:t xml:space="preserve">Mercy Health </w:t>
            </w:r>
            <w:r w:rsidR="00530973" w:rsidRPr="00C36285">
              <w:rPr>
                <w:rFonts w:ascii="Times New Roman" w:hAnsi="Times New Roman"/>
              </w:rPr>
              <w:t>Behavioral</w:t>
            </w:r>
            <w:r w:rsidRPr="00C36285">
              <w:rPr>
                <w:rFonts w:ascii="Times New Roman" w:hAnsi="Times New Roman"/>
              </w:rPr>
              <w:t xml:space="preserve"> Hospital</w:t>
            </w:r>
            <w:r w:rsidR="00E347B3" w:rsidRPr="00C36285">
              <w:rPr>
                <w:rFonts w:ascii="Times New Roman" w:hAnsi="Times New Roman"/>
              </w:rPr>
              <w:t xml:space="preserve"> shall utilize available resources (e.g. technology solutions, service organizations, etc.) to obtain such information as credit score </w:t>
            </w:r>
            <w:proofErr w:type="gramStart"/>
            <w:r w:rsidR="00E347B3" w:rsidRPr="00C36285">
              <w:rPr>
                <w:rFonts w:ascii="Times New Roman" w:hAnsi="Times New Roman"/>
              </w:rPr>
              <w:t>in order to</w:t>
            </w:r>
            <w:proofErr w:type="gramEnd"/>
            <w:r w:rsidR="00E347B3" w:rsidRPr="00C36285">
              <w:rPr>
                <w:rFonts w:ascii="Times New Roman" w:hAnsi="Times New Roman"/>
              </w:rPr>
              <w:t xml:space="preserve"> assist in determining whether a patient is presumed eligible for financial assistance</w:t>
            </w:r>
            <w:r w:rsidRPr="00C36285">
              <w:rPr>
                <w:rFonts w:ascii="Times New Roman" w:hAnsi="Times New Roman"/>
              </w:rPr>
              <w:t>.</w:t>
            </w:r>
          </w:p>
          <w:p w14:paraId="7F42437C" w14:textId="77777777" w:rsidR="00E347B3" w:rsidRPr="00C36285" w:rsidRDefault="00E347B3" w:rsidP="00661EC8">
            <w:pPr>
              <w:pStyle w:val="ListParagraph"/>
              <w:numPr>
                <w:ilvl w:val="0"/>
                <w:numId w:val="12"/>
              </w:numPr>
              <w:autoSpaceDE w:val="0"/>
              <w:autoSpaceDN w:val="0"/>
              <w:adjustRightInd w:val="0"/>
              <w:rPr>
                <w:rFonts w:ascii="Times New Roman" w:hAnsi="Times New Roman"/>
              </w:rPr>
            </w:pPr>
            <w:r w:rsidRPr="00C36285">
              <w:rPr>
                <w:rFonts w:ascii="Times New Roman" w:hAnsi="Times New Roman"/>
                <w:b/>
                <w:bCs/>
              </w:rPr>
              <w:t>Cooperation</w:t>
            </w:r>
          </w:p>
          <w:p w14:paraId="2C23F0BF" w14:textId="77777777" w:rsidR="00E347B3" w:rsidRPr="00C36285" w:rsidRDefault="00E347B3" w:rsidP="00661EC8">
            <w:pPr>
              <w:pStyle w:val="ListParagraph"/>
              <w:autoSpaceDE w:val="0"/>
              <w:autoSpaceDN w:val="0"/>
              <w:adjustRightInd w:val="0"/>
              <w:ind w:left="360"/>
              <w:rPr>
                <w:rFonts w:ascii="Times New Roman" w:hAnsi="Times New Roman"/>
              </w:rPr>
            </w:pPr>
          </w:p>
          <w:p w14:paraId="79D79D3C" w14:textId="4DD5D43B" w:rsidR="00E347B3" w:rsidRPr="00C36285" w:rsidRDefault="00E347B3" w:rsidP="00661EC8">
            <w:pPr>
              <w:pStyle w:val="ListParagraph"/>
              <w:numPr>
                <w:ilvl w:val="1"/>
                <w:numId w:val="12"/>
              </w:numPr>
              <w:autoSpaceDE w:val="0"/>
              <w:autoSpaceDN w:val="0"/>
              <w:adjustRightInd w:val="0"/>
              <w:rPr>
                <w:rFonts w:ascii="Times New Roman" w:hAnsi="Times New Roman"/>
              </w:rPr>
            </w:pPr>
            <w:r w:rsidRPr="00C36285">
              <w:rPr>
                <w:rFonts w:ascii="Times New Roman" w:hAnsi="Times New Roman"/>
              </w:rPr>
              <w:t xml:space="preserve">Patients/guarantors shall cooperate in supplying all </w:t>
            </w:r>
            <w:r w:rsidR="00E03E75" w:rsidRPr="00C36285">
              <w:rPr>
                <w:rFonts w:ascii="Times New Roman" w:hAnsi="Times New Roman"/>
              </w:rPr>
              <w:t>third-party</w:t>
            </w:r>
            <w:r w:rsidRPr="00C36285">
              <w:rPr>
                <w:rFonts w:ascii="Times New Roman" w:hAnsi="Times New Roman"/>
              </w:rPr>
              <w:t xml:space="preserve"> information including Motor Vehicle or other accident information, requests for Coordination of Benefits, pre-existing information, or other information necessary to adjudicate claims, etc. </w:t>
            </w:r>
          </w:p>
          <w:p w14:paraId="5FB7FC6F" w14:textId="77777777" w:rsidR="00E347B3" w:rsidRPr="00C36285" w:rsidRDefault="00E347B3" w:rsidP="00661EC8">
            <w:pPr>
              <w:pStyle w:val="ListParagraph"/>
              <w:autoSpaceDE w:val="0"/>
              <w:autoSpaceDN w:val="0"/>
              <w:adjustRightInd w:val="0"/>
              <w:ind w:left="1080"/>
              <w:rPr>
                <w:rFonts w:ascii="Times New Roman" w:hAnsi="Times New Roman"/>
              </w:rPr>
            </w:pPr>
          </w:p>
          <w:p w14:paraId="305C0F0F" w14:textId="52CD128E" w:rsidR="00E347B3" w:rsidRPr="00C36285" w:rsidRDefault="00E347B3" w:rsidP="00661EC8">
            <w:pPr>
              <w:pStyle w:val="ListParagraph"/>
              <w:numPr>
                <w:ilvl w:val="1"/>
                <w:numId w:val="12"/>
              </w:numPr>
              <w:autoSpaceDE w:val="0"/>
              <w:autoSpaceDN w:val="0"/>
              <w:adjustRightInd w:val="0"/>
              <w:rPr>
                <w:rFonts w:ascii="Times New Roman" w:hAnsi="Times New Roman"/>
              </w:rPr>
            </w:pPr>
            <w:r w:rsidRPr="00C36285">
              <w:rPr>
                <w:rFonts w:ascii="Times New Roman" w:hAnsi="Times New Roman"/>
              </w:rPr>
              <w:t xml:space="preserve">While the application is being processed, </w:t>
            </w:r>
            <w:r w:rsidR="004E1F81" w:rsidRPr="00C36285">
              <w:rPr>
                <w:rFonts w:ascii="Times New Roman" w:hAnsi="Times New Roman"/>
              </w:rPr>
              <w:t xml:space="preserve">Mercy Health </w:t>
            </w:r>
            <w:r w:rsidR="00530973" w:rsidRPr="00C36285">
              <w:rPr>
                <w:rFonts w:ascii="Times New Roman" w:hAnsi="Times New Roman"/>
              </w:rPr>
              <w:t>Behavioral</w:t>
            </w:r>
            <w:r w:rsidR="004E1F81" w:rsidRPr="00C36285">
              <w:rPr>
                <w:rFonts w:ascii="Times New Roman" w:hAnsi="Times New Roman"/>
              </w:rPr>
              <w:t xml:space="preserve"> Hospital</w:t>
            </w:r>
            <w:r w:rsidRPr="00C36285">
              <w:rPr>
                <w:rFonts w:ascii="Times New Roman" w:hAnsi="Times New Roman"/>
              </w:rPr>
              <w:t xml:space="preserve"> will request that patients who may be Medicaid-eligible apply for Medicaid. </w:t>
            </w:r>
            <w:proofErr w:type="gramStart"/>
            <w:r w:rsidRPr="00C36285">
              <w:rPr>
                <w:rFonts w:ascii="Times New Roman" w:hAnsi="Times New Roman"/>
              </w:rPr>
              <w:t>In order to</w:t>
            </w:r>
            <w:proofErr w:type="gramEnd"/>
            <w:r w:rsidRPr="00C36285">
              <w:rPr>
                <w:rFonts w:ascii="Times New Roman" w:hAnsi="Times New Roman"/>
              </w:rPr>
              <w:t xml:space="preserve"> receive healthcare financial assistance, the patient must apply for Medicaid and be denied for any reason other than the following: </w:t>
            </w:r>
          </w:p>
          <w:p w14:paraId="56BA7908" w14:textId="77777777" w:rsidR="00E347B3" w:rsidRPr="00C36285" w:rsidRDefault="00E347B3" w:rsidP="00661EC8">
            <w:pPr>
              <w:pStyle w:val="ListParagraph"/>
              <w:autoSpaceDE w:val="0"/>
              <w:autoSpaceDN w:val="0"/>
              <w:adjustRightInd w:val="0"/>
              <w:ind w:left="1800"/>
              <w:rPr>
                <w:rFonts w:ascii="Times New Roman" w:hAnsi="Times New Roman"/>
              </w:rPr>
            </w:pPr>
          </w:p>
          <w:p w14:paraId="4AC205CB"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rPr>
              <w:t xml:space="preserve">Did not </w:t>
            </w:r>
            <w:proofErr w:type="gramStart"/>
            <w:r w:rsidRPr="00C36285">
              <w:rPr>
                <w:rFonts w:ascii="Times New Roman" w:hAnsi="Times New Roman"/>
              </w:rPr>
              <w:t>apply;</w:t>
            </w:r>
            <w:proofErr w:type="gramEnd"/>
            <w:r w:rsidRPr="00C36285">
              <w:rPr>
                <w:rFonts w:ascii="Times New Roman" w:hAnsi="Times New Roman"/>
              </w:rPr>
              <w:t xml:space="preserve"> </w:t>
            </w:r>
          </w:p>
          <w:p w14:paraId="10650714"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r w:rsidRPr="00C36285">
              <w:rPr>
                <w:rFonts w:ascii="Times New Roman" w:hAnsi="Times New Roman"/>
              </w:rPr>
              <w:t xml:space="preserve">Did not follow through with the application </w:t>
            </w:r>
            <w:proofErr w:type="gramStart"/>
            <w:r w:rsidRPr="00C36285">
              <w:rPr>
                <w:rFonts w:ascii="Times New Roman" w:hAnsi="Times New Roman"/>
              </w:rPr>
              <w:t>process;</w:t>
            </w:r>
            <w:proofErr w:type="gramEnd"/>
            <w:r w:rsidRPr="00C36285">
              <w:rPr>
                <w:rFonts w:ascii="Times New Roman" w:hAnsi="Times New Roman"/>
              </w:rPr>
              <w:t xml:space="preserve"> </w:t>
            </w:r>
          </w:p>
          <w:p w14:paraId="0ECD44F0" w14:textId="77777777" w:rsidR="00E347B3" w:rsidRPr="00C36285" w:rsidRDefault="00E347B3" w:rsidP="00661EC8">
            <w:pPr>
              <w:pStyle w:val="ListParagraph"/>
              <w:numPr>
                <w:ilvl w:val="2"/>
                <w:numId w:val="12"/>
              </w:numPr>
              <w:autoSpaceDE w:val="0"/>
              <w:autoSpaceDN w:val="0"/>
              <w:adjustRightInd w:val="0"/>
              <w:rPr>
                <w:rFonts w:ascii="Times New Roman" w:hAnsi="Times New Roman"/>
              </w:rPr>
            </w:pPr>
            <w:proofErr w:type="gramStart"/>
            <w:r w:rsidRPr="00C36285">
              <w:rPr>
                <w:rFonts w:ascii="Times New Roman" w:hAnsi="Times New Roman"/>
              </w:rPr>
              <w:t>Did</w:t>
            </w:r>
            <w:proofErr w:type="gramEnd"/>
            <w:r w:rsidRPr="00C36285">
              <w:rPr>
                <w:rFonts w:ascii="Times New Roman" w:hAnsi="Times New Roman"/>
              </w:rPr>
              <w:t xml:space="preserve"> not provide requested verifications. </w:t>
            </w:r>
          </w:p>
          <w:p w14:paraId="73DA6747" w14:textId="77777777" w:rsidR="00E347B3" w:rsidRPr="00C36285" w:rsidRDefault="00E347B3" w:rsidP="00661EC8">
            <w:pPr>
              <w:autoSpaceDE w:val="0"/>
              <w:autoSpaceDN w:val="0"/>
              <w:adjustRightInd w:val="0"/>
              <w:rPr>
                <w:sz w:val="22"/>
                <w:szCs w:val="22"/>
              </w:rPr>
            </w:pPr>
          </w:p>
          <w:p w14:paraId="1CB9028F" w14:textId="77777777" w:rsidR="00E347B3" w:rsidRPr="00C36285" w:rsidRDefault="00E347B3" w:rsidP="00661EC8">
            <w:pPr>
              <w:pStyle w:val="ListParagraph"/>
              <w:numPr>
                <w:ilvl w:val="0"/>
                <w:numId w:val="13"/>
              </w:numPr>
              <w:autoSpaceDE w:val="0"/>
              <w:autoSpaceDN w:val="0"/>
              <w:adjustRightInd w:val="0"/>
              <w:rPr>
                <w:rFonts w:ascii="Times New Roman" w:hAnsi="Times New Roman"/>
              </w:rPr>
            </w:pPr>
            <w:r w:rsidRPr="00C36285">
              <w:rPr>
                <w:rFonts w:ascii="Times New Roman" w:hAnsi="Times New Roman"/>
                <w:b/>
                <w:bCs/>
              </w:rPr>
              <w:t>Accuracy of Application</w:t>
            </w:r>
          </w:p>
          <w:p w14:paraId="00A3F3DB" w14:textId="77777777" w:rsidR="00E347B3" w:rsidRPr="00C36285" w:rsidRDefault="00E347B3" w:rsidP="00661EC8">
            <w:pPr>
              <w:pStyle w:val="ListParagraph"/>
              <w:autoSpaceDE w:val="0"/>
              <w:autoSpaceDN w:val="0"/>
              <w:adjustRightInd w:val="0"/>
              <w:ind w:left="360"/>
              <w:rPr>
                <w:rFonts w:ascii="Times New Roman" w:hAnsi="Times New Roman"/>
              </w:rPr>
            </w:pPr>
          </w:p>
          <w:p w14:paraId="2CCECC1C" w14:textId="77777777" w:rsidR="00E347B3" w:rsidRPr="00C36285" w:rsidRDefault="00E347B3" w:rsidP="00661EC8">
            <w:pPr>
              <w:pStyle w:val="ListParagraph"/>
              <w:numPr>
                <w:ilvl w:val="1"/>
                <w:numId w:val="13"/>
              </w:numPr>
              <w:autoSpaceDE w:val="0"/>
              <w:autoSpaceDN w:val="0"/>
              <w:adjustRightInd w:val="0"/>
              <w:rPr>
                <w:rFonts w:ascii="Times New Roman" w:hAnsi="Times New Roman"/>
              </w:rPr>
            </w:pPr>
            <w:r w:rsidRPr="00C36285">
              <w:rPr>
                <w:rFonts w:ascii="Times New Roman" w:hAnsi="Times New Roman"/>
              </w:rPr>
              <w:t xml:space="preserve">Financial assistance may be denied under this HFA policy if there is reasonable suspicion of the accuracy of an application. If the patient/guarantor supplies the needed documentation and/or information requested to clarify the application, the financial assistance request may be reconsidered. Reconsideration will be reviewed and handled on a case-by-case basis. </w:t>
            </w:r>
          </w:p>
          <w:p w14:paraId="147926D1" w14:textId="77777777" w:rsidR="00A92CC9" w:rsidRPr="00C36285" w:rsidRDefault="00A92CC9" w:rsidP="00DA7B23">
            <w:pPr>
              <w:pStyle w:val="ListParagraph"/>
              <w:autoSpaceDE w:val="0"/>
              <w:autoSpaceDN w:val="0"/>
              <w:adjustRightInd w:val="0"/>
              <w:ind w:left="1080"/>
              <w:rPr>
                <w:rFonts w:ascii="Times New Roman" w:hAnsi="Times New Roman"/>
              </w:rPr>
            </w:pPr>
          </w:p>
          <w:p w14:paraId="06D2DA56" w14:textId="77777777" w:rsidR="00E347B3" w:rsidRPr="00C36285" w:rsidRDefault="00E347B3" w:rsidP="00661EC8">
            <w:pPr>
              <w:autoSpaceDE w:val="0"/>
              <w:autoSpaceDN w:val="0"/>
              <w:adjustRightInd w:val="0"/>
              <w:rPr>
                <w:b/>
                <w:bCs/>
                <w:sz w:val="22"/>
                <w:szCs w:val="22"/>
                <w:u w:val="single"/>
              </w:rPr>
            </w:pPr>
            <w:r w:rsidRPr="00C36285">
              <w:rPr>
                <w:b/>
                <w:bCs/>
                <w:sz w:val="22"/>
                <w:szCs w:val="22"/>
                <w:u w:val="single"/>
              </w:rPr>
              <w:t xml:space="preserve">Application Process for HFA: </w:t>
            </w:r>
          </w:p>
          <w:p w14:paraId="620ECC20" w14:textId="77777777" w:rsidR="00E347B3" w:rsidRPr="00C36285" w:rsidRDefault="00E347B3" w:rsidP="00661EC8">
            <w:pPr>
              <w:autoSpaceDE w:val="0"/>
              <w:autoSpaceDN w:val="0"/>
              <w:adjustRightInd w:val="0"/>
              <w:rPr>
                <w:sz w:val="22"/>
                <w:szCs w:val="22"/>
              </w:rPr>
            </w:pPr>
          </w:p>
          <w:p w14:paraId="6CB9D6A1" w14:textId="618D858C" w:rsidR="00D81D27" w:rsidRPr="00C36285" w:rsidRDefault="00E347B3" w:rsidP="0043574B">
            <w:pPr>
              <w:pStyle w:val="ListParagraph"/>
              <w:numPr>
                <w:ilvl w:val="0"/>
                <w:numId w:val="13"/>
              </w:numPr>
              <w:autoSpaceDE w:val="0"/>
              <w:autoSpaceDN w:val="0"/>
              <w:adjustRightInd w:val="0"/>
              <w:spacing w:after="189"/>
              <w:rPr>
                <w:rFonts w:ascii="Times New Roman" w:hAnsi="Times New Roman"/>
              </w:rPr>
            </w:pPr>
            <w:r w:rsidRPr="00C36285">
              <w:rPr>
                <w:rFonts w:ascii="Times New Roman" w:hAnsi="Times New Roman"/>
              </w:rPr>
              <w:t>Application forms are made available in Pre-Admission</w:t>
            </w:r>
            <w:r w:rsidR="00D81D27" w:rsidRPr="00C36285">
              <w:rPr>
                <w:rFonts w:ascii="Times New Roman" w:hAnsi="Times New Roman"/>
              </w:rPr>
              <w:t xml:space="preserve"> and</w:t>
            </w:r>
            <w:r w:rsidRPr="00C36285">
              <w:rPr>
                <w:rFonts w:ascii="Times New Roman" w:hAnsi="Times New Roman"/>
              </w:rPr>
              <w:t xml:space="preserve"> Admission / Registration sites to facilitate early identification and initiation of the application process. Application forms may also be obtained by contacting </w:t>
            </w:r>
            <w:r w:rsidR="004E1F81" w:rsidRPr="00C36285">
              <w:rPr>
                <w:rFonts w:ascii="Times New Roman" w:hAnsi="Times New Roman"/>
              </w:rPr>
              <w:t xml:space="preserve">Mercy Health </w:t>
            </w:r>
            <w:r w:rsidR="00530973" w:rsidRPr="00C36285">
              <w:rPr>
                <w:rFonts w:ascii="Times New Roman" w:hAnsi="Times New Roman"/>
              </w:rPr>
              <w:t>Behavioral</w:t>
            </w:r>
            <w:r w:rsidR="004E1F81" w:rsidRPr="00C36285">
              <w:rPr>
                <w:rFonts w:ascii="Times New Roman" w:hAnsi="Times New Roman"/>
              </w:rPr>
              <w:t xml:space="preserve"> Hospital</w:t>
            </w:r>
            <w:r w:rsidR="00C12ABE" w:rsidRPr="00C36285">
              <w:rPr>
                <w:rFonts w:ascii="Times New Roman" w:hAnsi="Times New Roman"/>
              </w:rPr>
              <w:t xml:space="preserve"> via the contact list at the end of this policy</w:t>
            </w:r>
            <w:r w:rsidRPr="00C36285">
              <w:rPr>
                <w:rFonts w:ascii="Times New Roman" w:hAnsi="Times New Roman"/>
              </w:rPr>
              <w:t>.</w:t>
            </w:r>
          </w:p>
          <w:p w14:paraId="306BCF55" w14:textId="4EE10007" w:rsidR="00E347B3" w:rsidRPr="00C36285" w:rsidRDefault="004E1F81" w:rsidP="00661EC8">
            <w:pPr>
              <w:pStyle w:val="ListParagraph"/>
              <w:numPr>
                <w:ilvl w:val="0"/>
                <w:numId w:val="13"/>
              </w:numPr>
              <w:autoSpaceDE w:val="0"/>
              <w:autoSpaceDN w:val="0"/>
              <w:adjustRightInd w:val="0"/>
              <w:spacing w:after="189"/>
              <w:rPr>
                <w:rFonts w:ascii="Times New Roman" w:hAnsi="Times New Roman"/>
              </w:rPr>
            </w:pPr>
            <w:r w:rsidRPr="00C36285">
              <w:rPr>
                <w:rFonts w:ascii="Times New Roman" w:hAnsi="Times New Roman"/>
              </w:rPr>
              <w:lastRenderedPageBreak/>
              <w:t xml:space="preserve">Mercy Health </w:t>
            </w:r>
            <w:r w:rsidR="00530973" w:rsidRPr="00C36285">
              <w:rPr>
                <w:rFonts w:ascii="Times New Roman" w:hAnsi="Times New Roman"/>
              </w:rPr>
              <w:t>Behavioral</w:t>
            </w:r>
            <w:r w:rsidRPr="00C36285">
              <w:rPr>
                <w:rFonts w:ascii="Times New Roman" w:hAnsi="Times New Roman"/>
              </w:rPr>
              <w:t xml:space="preserve"> Hospital</w:t>
            </w:r>
            <w:r w:rsidR="00E347B3" w:rsidRPr="00C36285">
              <w:rPr>
                <w:rFonts w:ascii="Times New Roman" w:hAnsi="Times New Roman"/>
              </w:rPr>
              <w:t xml:space="preserve"> may accept verbal clarifications of income, family size or any information that may be unclear on an application. </w:t>
            </w:r>
          </w:p>
          <w:p w14:paraId="32FDB8A3" w14:textId="77777777" w:rsidR="00944217" w:rsidRPr="00C36285" w:rsidRDefault="00944217" w:rsidP="00944217">
            <w:pPr>
              <w:numPr>
                <w:ilvl w:val="0"/>
                <w:numId w:val="13"/>
              </w:numPr>
              <w:rPr>
                <w:rFonts w:eastAsia="Calibri"/>
                <w:sz w:val="22"/>
                <w:szCs w:val="22"/>
              </w:rPr>
            </w:pPr>
            <w:r w:rsidRPr="00C36285">
              <w:rPr>
                <w:rFonts w:eastAsia="Calibri"/>
                <w:sz w:val="22"/>
                <w:szCs w:val="22"/>
              </w:rPr>
              <w:t>Approved applications will be honored for a period of 240 days from the initial date of service and are not applied retrospectively to prior dates of service in which the application period has expired.</w:t>
            </w:r>
          </w:p>
          <w:p w14:paraId="4AA10700" w14:textId="77777777" w:rsidR="00944217" w:rsidRPr="00C36285" w:rsidRDefault="00944217" w:rsidP="00944217">
            <w:pPr>
              <w:ind w:left="360"/>
              <w:rPr>
                <w:rFonts w:eastAsia="Calibri"/>
                <w:sz w:val="22"/>
                <w:szCs w:val="22"/>
              </w:rPr>
            </w:pPr>
          </w:p>
          <w:p w14:paraId="1E967746" w14:textId="77777777" w:rsidR="004E1F81" w:rsidRPr="00C36285" w:rsidRDefault="004E1F81" w:rsidP="004E1F81">
            <w:pPr>
              <w:pStyle w:val="ListParagraph"/>
              <w:numPr>
                <w:ilvl w:val="0"/>
                <w:numId w:val="13"/>
              </w:numPr>
              <w:autoSpaceDE w:val="0"/>
              <w:autoSpaceDN w:val="0"/>
              <w:adjustRightInd w:val="0"/>
              <w:spacing w:after="189"/>
              <w:rPr>
                <w:rFonts w:ascii="Times New Roman" w:hAnsi="Times New Roman"/>
              </w:rPr>
            </w:pPr>
            <w:r w:rsidRPr="00C36285">
              <w:rPr>
                <w:rFonts w:ascii="Times New Roman" w:hAnsi="Times New Roman"/>
              </w:rPr>
              <w:t>For patients in Ohio, Hospital Care Assurance Program (HCAP) requires a completed application for:</w:t>
            </w:r>
          </w:p>
          <w:p w14:paraId="0D6A7DF7" w14:textId="77777777" w:rsidR="004E1F81" w:rsidRPr="00C36285" w:rsidRDefault="004E1F81" w:rsidP="00020FE2">
            <w:pPr>
              <w:pStyle w:val="ListParagraph"/>
              <w:numPr>
                <w:ilvl w:val="1"/>
                <w:numId w:val="13"/>
              </w:numPr>
              <w:autoSpaceDE w:val="0"/>
              <w:autoSpaceDN w:val="0"/>
              <w:adjustRightInd w:val="0"/>
              <w:spacing w:after="189"/>
              <w:rPr>
                <w:rFonts w:ascii="Times New Roman" w:hAnsi="Times New Roman"/>
              </w:rPr>
            </w:pPr>
            <w:r w:rsidRPr="00C36285">
              <w:rPr>
                <w:rFonts w:ascii="Times New Roman" w:hAnsi="Times New Roman"/>
              </w:rPr>
              <w:t>Inpatient admission unless the patient is readmitted within 45 days of discharge for the same underlying condition.</w:t>
            </w:r>
          </w:p>
          <w:p w14:paraId="496F35C9" w14:textId="77777777" w:rsidR="004E1F81" w:rsidRPr="00C36285" w:rsidRDefault="004E1F81" w:rsidP="00020FE2">
            <w:pPr>
              <w:pStyle w:val="ListParagraph"/>
              <w:numPr>
                <w:ilvl w:val="1"/>
                <w:numId w:val="13"/>
              </w:numPr>
              <w:autoSpaceDE w:val="0"/>
              <w:autoSpaceDN w:val="0"/>
              <w:adjustRightInd w:val="0"/>
              <w:spacing w:after="189"/>
              <w:rPr>
                <w:rFonts w:ascii="Times New Roman" w:hAnsi="Times New Roman"/>
              </w:rPr>
            </w:pPr>
            <w:r w:rsidRPr="00C36285">
              <w:rPr>
                <w:rFonts w:ascii="Times New Roman" w:hAnsi="Times New Roman"/>
              </w:rPr>
              <w:t xml:space="preserve">The application period for HCAP eligible dates of service is 3 years from the date of the first follow-up notice sent to a patient, regardless of bad debt status.  Applications for HCAP eligible older than the 3-year application period will be denied and written notice sent.  </w:t>
            </w:r>
          </w:p>
          <w:p w14:paraId="4A6F3DAE" w14:textId="77777777" w:rsidR="00E347B3" w:rsidRPr="00C36285" w:rsidRDefault="00E347B3" w:rsidP="00661EC8">
            <w:pPr>
              <w:autoSpaceDE w:val="0"/>
              <w:autoSpaceDN w:val="0"/>
              <w:adjustRightInd w:val="0"/>
              <w:rPr>
                <w:sz w:val="22"/>
                <w:szCs w:val="22"/>
              </w:rPr>
            </w:pPr>
          </w:p>
          <w:p w14:paraId="289E1800" w14:textId="77777777" w:rsidR="00E347B3" w:rsidRPr="00C36285" w:rsidRDefault="00E347B3" w:rsidP="00661EC8">
            <w:pPr>
              <w:autoSpaceDE w:val="0"/>
              <w:autoSpaceDN w:val="0"/>
              <w:adjustRightInd w:val="0"/>
              <w:rPr>
                <w:b/>
                <w:bCs/>
                <w:sz w:val="22"/>
                <w:szCs w:val="22"/>
                <w:u w:val="single"/>
              </w:rPr>
            </w:pPr>
            <w:r w:rsidRPr="00C36285">
              <w:rPr>
                <w:b/>
                <w:bCs/>
                <w:sz w:val="22"/>
                <w:szCs w:val="22"/>
                <w:u w:val="single"/>
              </w:rPr>
              <w:t xml:space="preserve">Financial Assistance for Catastrophic Situations: </w:t>
            </w:r>
          </w:p>
          <w:p w14:paraId="540B7F08" w14:textId="77777777" w:rsidR="00E347B3" w:rsidRPr="00C36285" w:rsidRDefault="00E347B3" w:rsidP="00661EC8">
            <w:pPr>
              <w:autoSpaceDE w:val="0"/>
              <w:autoSpaceDN w:val="0"/>
              <w:adjustRightInd w:val="0"/>
              <w:rPr>
                <w:sz w:val="22"/>
                <w:szCs w:val="22"/>
                <w:u w:val="single"/>
              </w:rPr>
            </w:pPr>
          </w:p>
          <w:p w14:paraId="5815373D" w14:textId="77777777" w:rsidR="00E347B3" w:rsidRPr="00C36285" w:rsidRDefault="00E347B3" w:rsidP="00661EC8">
            <w:pPr>
              <w:pStyle w:val="ListParagraph"/>
              <w:numPr>
                <w:ilvl w:val="0"/>
                <w:numId w:val="14"/>
              </w:numPr>
              <w:autoSpaceDE w:val="0"/>
              <w:autoSpaceDN w:val="0"/>
              <w:adjustRightInd w:val="0"/>
              <w:rPr>
                <w:rFonts w:ascii="Times New Roman" w:hAnsi="Times New Roman"/>
              </w:rPr>
            </w:pPr>
            <w:r w:rsidRPr="00C36285">
              <w:rPr>
                <w:rFonts w:ascii="Times New Roman" w:hAnsi="Times New Roman"/>
              </w:rPr>
              <w:t xml:space="preserve">Financial assistance for a catastrophic situation is available under this policy. </w:t>
            </w:r>
          </w:p>
          <w:p w14:paraId="40F4F720" w14:textId="77777777" w:rsidR="00E347B3" w:rsidRPr="00C36285" w:rsidRDefault="00E347B3" w:rsidP="00661EC8">
            <w:pPr>
              <w:pStyle w:val="ListParagraph"/>
              <w:autoSpaceDE w:val="0"/>
              <w:autoSpaceDN w:val="0"/>
              <w:adjustRightInd w:val="0"/>
              <w:ind w:left="360"/>
              <w:rPr>
                <w:rFonts w:ascii="Times New Roman" w:hAnsi="Times New Roman"/>
              </w:rPr>
            </w:pPr>
          </w:p>
          <w:p w14:paraId="10B969E8" w14:textId="77777777" w:rsidR="00E347B3" w:rsidRPr="00C36285" w:rsidRDefault="00E347B3" w:rsidP="00661EC8">
            <w:pPr>
              <w:pStyle w:val="ListParagraph"/>
              <w:numPr>
                <w:ilvl w:val="0"/>
                <w:numId w:val="14"/>
              </w:numPr>
              <w:autoSpaceDE w:val="0"/>
              <w:autoSpaceDN w:val="0"/>
              <w:adjustRightInd w:val="0"/>
              <w:rPr>
                <w:rFonts w:ascii="Times New Roman" w:hAnsi="Times New Roman"/>
              </w:rPr>
            </w:pPr>
            <w:r w:rsidRPr="00C36285">
              <w:rPr>
                <w:rFonts w:ascii="Times New Roman" w:hAnsi="Times New Roman"/>
              </w:rPr>
              <w:t xml:space="preserve">Catastrophic financial assistance is defined as a patient that has medical or hospital bills after payment by all third parties that exceed 25% of the patient's total </w:t>
            </w:r>
            <w:r w:rsidR="005458CC" w:rsidRPr="00C36285">
              <w:rPr>
                <w:rFonts w:ascii="Times New Roman" w:hAnsi="Times New Roman"/>
              </w:rPr>
              <w:t>r</w:t>
            </w:r>
            <w:r w:rsidRPr="00C36285">
              <w:rPr>
                <w:rFonts w:ascii="Times New Roman" w:hAnsi="Times New Roman"/>
              </w:rPr>
              <w:t xml:space="preserve">eported </w:t>
            </w:r>
            <w:r w:rsidR="005458CC" w:rsidRPr="00C36285">
              <w:rPr>
                <w:rFonts w:ascii="Times New Roman" w:hAnsi="Times New Roman"/>
              </w:rPr>
              <w:t>i</w:t>
            </w:r>
            <w:r w:rsidRPr="00C36285">
              <w:rPr>
                <w:rFonts w:ascii="Times New Roman" w:hAnsi="Times New Roman"/>
              </w:rPr>
              <w:t xml:space="preserve">ncome and the patient is unable to pay the remaining bill. </w:t>
            </w:r>
          </w:p>
          <w:p w14:paraId="3420B69C" w14:textId="77777777" w:rsidR="00944217" w:rsidRPr="00C36285" w:rsidRDefault="00944217" w:rsidP="00944217">
            <w:pPr>
              <w:pStyle w:val="ListParagraph"/>
              <w:rPr>
                <w:rFonts w:ascii="Times New Roman" w:hAnsi="Times New Roman"/>
              </w:rPr>
            </w:pPr>
          </w:p>
          <w:p w14:paraId="660A4387" w14:textId="77777777" w:rsidR="00944217" w:rsidRPr="00C36285" w:rsidRDefault="00944217" w:rsidP="00661EC8">
            <w:pPr>
              <w:pStyle w:val="ListParagraph"/>
              <w:numPr>
                <w:ilvl w:val="0"/>
                <w:numId w:val="14"/>
              </w:numPr>
              <w:autoSpaceDE w:val="0"/>
              <w:autoSpaceDN w:val="0"/>
              <w:adjustRightInd w:val="0"/>
              <w:rPr>
                <w:rFonts w:ascii="Times New Roman" w:hAnsi="Times New Roman"/>
              </w:rPr>
            </w:pPr>
            <w:r w:rsidRPr="00C36285">
              <w:rPr>
                <w:rFonts w:ascii="Times New Roman" w:hAnsi="Times New Roman"/>
              </w:rPr>
              <w:t>To begin the financial assistance process, a financial assistance application should be submitted.</w:t>
            </w:r>
          </w:p>
          <w:p w14:paraId="32CD8F79" w14:textId="77777777" w:rsidR="00E347B3" w:rsidRPr="00C36285" w:rsidRDefault="00E347B3" w:rsidP="00661EC8">
            <w:pPr>
              <w:autoSpaceDE w:val="0"/>
              <w:autoSpaceDN w:val="0"/>
              <w:adjustRightInd w:val="0"/>
              <w:rPr>
                <w:sz w:val="22"/>
                <w:szCs w:val="22"/>
              </w:rPr>
            </w:pPr>
          </w:p>
          <w:p w14:paraId="1305F159" w14:textId="77777777" w:rsidR="00661EC8" w:rsidRPr="00C36285" w:rsidRDefault="00661EC8" w:rsidP="00661EC8">
            <w:pPr>
              <w:autoSpaceDE w:val="0"/>
              <w:autoSpaceDN w:val="0"/>
              <w:adjustRightInd w:val="0"/>
              <w:rPr>
                <w:b/>
                <w:bCs/>
                <w:sz w:val="22"/>
                <w:szCs w:val="22"/>
                <w:u w:val="single"/>
              </w:rPr>
            </w:pPr>
            <w:r w:rsidRPr="00C36285">
              <w:rPr>
                <w:b/>
                <w:bCs/>
                <w:sz w:val="22"/>
                <w:szCs w:val="22"/>
                <w:u w:val="single"/>
              </w:rPr>
              <w:t xml:space="preserve">Basis for Calculating Amounts Charged to Patients: </w:t>
            </w:r>
          </w:p>
          <w:p w14:paraId="66089562" w14:textId="77777777" w:rsidR="00661EC8" w:rsidRPr="00C36285" w:rsidRDefault="00661EC8" w:rsidP="00661EC8">
            <w:pPr>
              <w:autoSpaceDE w:val="0"/>
              <w:autoSpaceDN w:val="0"/>
              <w:adjustRightInd w:val="0"/>
              <w:rPr>
                <w:sz w:val="22"/>
                <w:szCs w:val="22"/>
                <w:u w:val="single"/>
              </w:rPr>
            </w:pPr>
          </w:p>
          <w:p w14:paraId="7257B753" w14:textId="0D4DD43F" w:rsidR="00661EC8" w:rsidRPr="00C36285" w:rsidRDefault="00661EC8" w:rsidP="00661EC8">
            <w:pPr>
              <w:pStyle w:val="ListParagraph"/>
              <w:numPr>
                <w:ilvl w:val="0"/>
                <w:numId w:val="14"/>
              </w:numPr>
              <w:autoSpaceDE w:val="0"/>
              <w:autoSpaceDN w:val="0"/>
              <w:adjustRightInd w:val="0"/>
              <w:rPr>
                <w:rFonts w:ascii="Times New Roman" w:hAnsi="Times New Roman"/>
              </w:rPr>
            </w:pPr>
            <w:r w:rsidRPr="00C36285">
              <w:rPr>
                <w:rFonts w:ascii="Times New Roman" w:hAnsi="Times New Roman"/>
              </w:rPr>
              <w:t>Following a determination of eligibility under this policy, a patient eligible for financial assistance will not be charged more for emergency or other med</w:t>
            </w:r>
            <w:r w:rsidR="00043012" w:rsidRPr="00C36285">
              <w:rPr>
                <w:rFonts w:ascii="Times New Roman" w:hAnsi="Times New Roman"/>
              </w:rPr>
              <w:t xml:space="preserve">ically necessary care than AGB.  </w:t>
            </w:r>
            <w:r w:rsidR="00020FE2" w:rsidRPr="00C36285">
              <w:rPr>
                <w:rFonts w:ascii="Times New Roman" w:hAnsi="Times New Roman"/>
              </w:rPr>
              <w:t xml:space="preserve">Mercy Health </w:t>
            </w:r>
            <w:r w:rsidR="00530973" w:rsidRPr="00C36285">
              <w:rPr>
                <w:rFonts w:ascii="Times New Roman" w:hAnsi="Times New Roman"/>
              </w:rPr>
              <w:t>Behavioral</w:t>
            </w:r>
            <w:r w:rsidR="00020FE2" w:rsidRPr="00C36285">
              <w:rPr>
                <w:rFonts w:ascii="Times New Roman" w:hAnsi="Times New Roman"/>
              </w:rPr>
              <w:t xml:space="preserve"> Hospital</w:t>
            </w:r>
            <w:r w:rsidR="00043012" w:rsidRPr="00C36285">
              <w:rPr>
                <w:rFonts w:ascii="Times New Roman" w:hAnsi="Times New Roman"/>
              </w:rPr>
              <w:t xml:space="preserve"> will set the AGB </w:t>
            </w:r>
            <w:proofErr w:type="gramStart"/>
            <w:r w:rsidR="00043012" w:rsidRPr="00C36285">
              <w:rPr>
                <w:rFonts w:ascii="Times New Roman" w:hAnsi="Times New Roman"/>
              </w:rPr>
              <w:t>for,</w:t>
            </w:r>
            <w:proofErr w:type="gramEnd"/>
            <w:r w:rsidR="00043012" w:rsidRPr="00C36285">
              <w:rPr>
                <w:rFonts w:ascii="Times New Roman" w:hAnsi="Times New Roman"/>
              </w:rPr>
              <w:t xml:space="preserve"> those patients who qualify for the Financial Assistance Program, at the amount Medicare would allow for the care (including both the amount that would be reimbursed by Medicare and the amount the beneficiary would be personally responsible for paying in the form of co-payments, co-insurance and deductibles).</w:t>
            </w:r>
          </w:p>
          <w:p w14:paraId="2A20EC7B" w14:textId="77777777" w:rsidR="00661EC8" w:rsidRPr="00C36285" w:rsidRDefault="00661EC8" w:rsidP="00661EC8">
            <w:pPr>
              <w:pStyle w:val="ListParagraph"/>
              <w:autoSpaceDE w:val="0"/>
              <w:autoSpaceDN w:val="0"/>
              <w:adjustRightInd w:val="0"/>
              <w:ind w:left="360"/>
              <w:rPr>
                <w:rFonts w:ascii="Times New Roman" w:hAnsi="Times New Roman"/>
              </w:rPr>
            </w:pPr>
          </w:p>
          <w:p w14:paraId="4C1CF1F1" w14:textId="5233C5E4" w:rsidR="00661EC8" w:rsidRPr="00C36285" w:rsidRDefault="00020FE2" w:rsidP="00661EC8">
            <w:pPr>
              <w:pStyle w:val="ListParagraph"/>
              <w:numPr>
                <w:ilvl w:val="0"/>
                <w:numId w:val="14"/>
              </w:numPr>
              <w:autoSpaceDE w:val="0"/>
              <w:autoSpaceDN w:val="0"/>
              <w:adjustRightInd w:val="0"/>
              <w:rPr>
                <w:rFonts w:ascii="Times New Roman" w:hAnsi="Times New Roman"/>
              </w:rPr>
            </w:pPr>
            <w:r w:rsidRPr="00C36285">
              <w:rPr>
                <w:rFonts w:ascii="Times New Roman" w:hAnsi="Times New Roman"/>
              </w:rPr>
              <w:t xml:space="preserve">Mercy Health </w:t>
            </w:r>
            <w:r w:rsidR="00530973" w:rsidRPr="00C36285">
              <w:rPr>
                <w:rFonts w:ascii="Times New Roman" w:hAnsi="Times New Roman"/>
              </w:rPr>
              <w:t>Behavioral</w:t>
            </w:r>
            <w:r w:rsidRPr="00C36285">
              <w:rPr>
                <w:rFonts w:ascii="Times New Roman" w:hAnsi="Times New Roman"/>
              </w:rPr>
              <w:t xml:space="preserve"> Hospital</w:t>
            </w:r>
            <w:r w:rsidR="00661EC8" w:rsidRPr="00C36285">
              <w:rPr>
                <w:rFonts w:ascii="Times New Roman" w:hAnsi="Times New Roman"/>
              </w:rPr>
              <w:t xml:space="preserve"> does not bill or expect payment of gross charges from individuals who qualify for financial assistance under this policy. </w:t>
            </w:r>
          </w:p>
          <w:p w14:paraId="0D7A7A6E" w14:textId="77777777" w:rsidR="00756BA9" w:rsidRPr="00C36285" w:rsidRDefault="00756BA9" w:rsidP="00757D80">
            <w:pPr>
              <w:pStyle w:val="ListParagraph"/>
              <w:rPr>
                <w:rFonts w:ascii="Times New Roman" w:hAnsi="Times New Roman"/>
              </w:rPr>
            </w:pPr>
          </w:p>
          <w:p w14:paraId="2EB77334" w14:textId="77777777" w:rsidR="00756BA9" w:rsidRPr="00C36285" w:rsidRDefault="00756BA9" w:rsidP="00661EC8">
            <w:pPr>
              <w:pStyle w:val="ListParagraph"/>
              <w:numPr>
                <w:ilvl w:val="0"/>
                <w:numId w:val="14"/>
              </w:numPr>
              <w:autoSpaceDE w:val="0"/>
              <w:autoSpaceDN w:val="0"/>
              <w:adjustRightInd w:val="0"/>
              <w:rPr>
                <w:rFonts w:ascii="Times New Roman" w:hAnsi="Times New Roman"/>
              </w:rPr>
            </w:pPr>
            <w:r w:rsidRPr="00C36285">
              <w:rPr>
                <w:rFonts w:ascii="Times New Roman" w:hAnsi="Times New Roman"/>
              </w:rPr>
              <w:t>Uninsured</w:t>
            </w:r>
            <w:r w:rsidR="00C3056B" w:rsidRPr="00C36285">
              <w:rPr>
                <w:rFonts w:ascii="Times New Roman" w:hAnsi="Times New Roman"/>
              </w:rPr>
              <w:t>, self-</w:t>
            </w:r>
            <w:proofErr w:type="gramStart"/>
            <w:r w:rsidR="00C3056B" w:rsidRPr="00C36285">
              <w:rPr>
                <w:rFonts w:ascii="Times New Roman" w:hAnsi="Times New Roman"/>
              </w:rPr>
              <w:t>pay</w:t>
            </w:r>
            <w:proofErr w:type="gramEnd"/>
            <w:r w:rsidRPr="00C36285">
              <w:rPr>
                <w:rFonts w:ascii="Times New Roman" w:hAnsi="Times New Roman"/>
              </w:rPr>
              <w:t xml:space="preserve"> patients are required to make a down payment that will not exceed AGB as defined above.</w:t>
            </w:r>
          </w:p>
          <w:p w14:paraId="4ECB4FEE" w14:textId="77777777" w:rsidR="00661EC8" w:rsidRPr="00C36285" w:rsidRDefault="00661EC8" w:rsidP="00661EC8">
            <w:pPr>
              <w:pStyle w:val="ListParagraph"/>
              <w:rPr>
                <w:rFonts w:ascii="Times New Roman" w:hAnsi="Times New Roman"/>
              </w:rPr>
            </w:pPr>
          </w:p>
          <w:p w14:paraId="68C64695" w14:textId="77777777" w:rsidR="00661EC8" w:rsidRPr="00C36285" w:rsidRDefault="00661EC8" w:rsidP="00661EC8">
            <w:pPr>
              <w:autoSpaceDE w:val="0"/>
              <w:autoSpaceDN w:val="0"/>
              <w:adjustRightInd w:val="0"/>
              <w:rPr>
                <w:sz w:val="22"/>
                <w:szCs w:val="22"/>
                <w:u w:val="single"/>
              </w:rPr>
            </w:pPr>
            <w:r w:rsidRPr="00C36285">
              <w:rPr>
                <w:b/>
                <w:bCs/>
                <w:sz w:val="22"/>
                <w:szCs w:val="22"/>
                <w:u w:val="single"/>
              </w:rPr>
              <w:t xml:space="preserve">Actions Taken in the Event of Nonpayment: </w:t>
            </w:r>
          </w:p>
          <w:p w14:paraId="198EBC44" w14:textId="77777777" w:rsidR="00661EC8" w:rsidRPr="00C36285" w:rsidRDefault="00661EC8" w:rsidP="00661EC8">
            <w:pPr>
              <w:pStyle w:val="ListParagraph"/>
              <w:autoSpaceDE w:val="0"/>
              <w:autoSpaceDN w:val="0"/>
              <w:adjustRightInd w:val="0"/>
              <w:ind w:left="360"/>
              <w:rPr>
                <w:rFonts w:ascii="Times New Roman" w:hAnsi="Times New Roman"/>
              </w:rPr>
            </w:pPr>
          </w:p>
          <w:p w14:paraId="13D93307" w14:textId="228934DF" w:rsidR="00661EC8" w:rsidRPr="00C36285" w:rsidRDefault="00661EC8" w:rsidP="00661EC8">
            <w:pPr>
              <w:pStyle w:val="ListParagraph"/>
              <w:numPr>
                <w:ilvl w:val="0"/>
                <w:numId w:val="15"/>
              </w:numPr>
              <w:autoSpaceDE w:val="0"/>
              <w:autoSpaceDN w:val="0"/>
              <w:adjustRightInd w:val="0"/>
              <w:rPr>
                <w:rFonts w:ascii="Times New Roman" w:hAnsi="Times New Roman"/>
              </w:rPr>
            </w:pPr>
            <w:r w:rsidRPr="00C36285">
              <w:rPr>
                <w:rFonts w:ascii="Times New Roman" w:hAnsi="Times New Roman"/>
              </w:rPr>
              <w:t xml:space="preserve">The actions that </w:t>
            </w:r>
            <w:r w:rsidR="00020FE2" w:rsidRPr="00C36285">
              <w:rPr>
                <w:rFonts w:ascii="Times New Roman" w:hAnsi="Times New Roman"/>
              </w:rPr>
              <w:t xml:space="preserve">Mercy Health </w:t>
            </w:r>
            <w:r w:rsidR="00530973" w:rsidRPr="00C36285">
              <w:rPr>
                <w:rFonts w:ascii="Times New Roman" w:hAnsi="Times New Roman"/>
              </w:rPr>
              <w:t>Behavioral</w:t>
            </w:r>
            <w:r w:rsidR="00020FE2" w:rsidRPr="00C36285">
              <w:rPr>
                <w:rFonts w:ascii="Times New Roman" w:hAnsi="Times New Roman"/>
              </w:rPr>
              <w:t xml:space="preserve"> Hospital</w:t>
            </w:r>
            <w:r w:rsidRPr="00C36285">
              <w:rPr>
                <w:rFonts w:ascii="Times New Roman" w:hAnsi="Times New Roman"/>
              </w:rPr>
              <w:t xml:space="preserve"> may take in the event of nonpayment are described in </w:t>
            </w:r>
            <w:r w:rsidR="00233C83" w:rsidRPr="00C36285">
              <w:rPr>
                <w:rFonts w:ascii="Times New Roman" w:hAnsi="Times New Roman"/>
              </w:rPr>
              <w:t xml:space="preserve">the Mercy Health </w:t>
            </w:r>
            <w:r w:rsidR="00530973" w:rsidRPr="00C36285">
              <w:rPr>
                <w:rFonts w:ascii="Times New Roman" w:hAnsi="Times New Roman"/>
              </w:rPr>
              <w:t>Behavioral</w:t>
            </w:r>
            <w:r w:rsidR="00233C83" w:rsidRPr="00C36285">
              <w:rPr>
                <w:rFonts w:ascii="Times New Roman" w:hAnsi="Times New Roman"/>
              </w:rPr>
              <w:t xml:space="preserve"> Hospital Billing and Payment Policy</w:t>
            </w:r>
            <w:r w:rsidRPr="00C36285">
              <w:rPr>
                <w:rFonts w:ascii="Times New Roman" w:hAnsi="Times New Roman"/>
              </w:rPr>
              <w:t xml:space="preserve">.  </w:t>
            </w:r>
            <w:r w:rsidR="00201C9F" w:rsidRPr="00C36285">
              <w:rPr>
                <w:rFonts w:ascii="Times New Roman" w:hAnsi="Times New Roman"/>
              </w:rPr>
              <w:t xml:space="preserve">Members </w:t>
            </w:r>
            <w:r w:rsidR="0007791D" w:rsidRPr="00C36285">
              <w:rPr>
                <w:rFonts w:ascii="Times New Roman" w:hAnsi="Times New Roman"/>
              </w:rPr>
              <w:t>o</w:t>
            </w:r>
            <w:r w:rsidR="00201C9F" w:rsidRPr="00C36285">
              <w:rPr>
                <w:rFonts w:ascii="Times New Roman" w:hAnsi="Times New Roman"/>
              </w:rPr>
              <w:t xml:space="preserve">f the public may obtain a free copy of this separate policy by contacting </w:t>
            </w:r>
            <w:r w:rsidR="00020FE2" w:rsidRPr="00C36285">
              <w:rPr>
                <w:rFonts w:ascii="Times New Roman" w:hAnsi="Times New Roman"/>
              </w:rPr>
              <w:t xml:space="preserve">Mercy Health </w:t>
            </w:r>
            <w:r w:rsidR="00530973" w:rsidRPr="00C36285">
              <w:rPr>
                <w:rFonts w:ascii="Times New Roman" w:hAnsi="Times New Roman"/>
              </w:rPr>
              <w:t>Behavioral</w:t>
            </w:r>
            <w:r w:rsidR="00020FE2" w:rsidRPr="00C36285">
              <w:rPr>
                <w:rFonts w:ascii="Times New Roman" w:hAnsi="Times New Roman"/>
              </w:rPr>
              <w:t xml:space="preserve"> Hospital</w:t>
            </w:r>
            <w:r w:rsidR="00201C9F" w:rsidRPr="00C36285">
              <w:rPr>
                <w:rFonts w:ascii="Times New Roman" w:hAnsi="Times New Roman"/>
              </w:rPr>
              <w:t xml:space="preserve"> via the contact list at the end of this policy.</w:t>
            </w:r>
          </w:p>
          <w:p w14:paraId="0E876179" w14:textId="77777777" w:rsidR="00661EC8" w:rsidRPr="00C36285" w:rsidRDefault="00661EC8" w:rsidP="00661EC8">
            <w:pPr>
              <w:autoSpaceDE w:val="0"/>
              <w:autoSpaceDN w:val="0"/>
              <w:adjustRightInd w:val="0"/>
              <w:rPr>
                <w:b/>
                <w:bCs/>
                <w:sz w:val="22"/>
                <w:szCs w:val="22"/>
                <w:u w:val="single"/>
              </w:rPr>
            </w:pPr>
          </w:p>
          <w:p w14:paraId="2F0B9F5A" w14:textId="77777777" w:rsidR="00C36285" w:rsidRPr="00C36285" w:rsidRDefault="00C36285" w:rsidP="00661EC8">
            <w:pPr>
              <w:autoSpaceDE w:val="0"/>
              <w:autoSpaceDN w:val="0"/>
              <w:adjustRightInd w:val="0"/>
              <w:rPr>
                <w:b/>
                <w:bCs/>
                <w:sz w:val="22"/>
                <w:szCs w:val="22"/>
                <w:u w:val="single"/>
              </w:rPr>
            </w:pPr>
          </w:p>
          <w:p w14:paraId="015875B0" w14:textId="77777777" w:rsidR="00C36285" w:rsidRPr="00C36285" w:rsidRDefault="00C36285" w:rsidP="00661EC8">
            <w:pPr>
              <w:autoSpaceDE w:val="0"/>
              <w:autoSpaceDN w:val="0"/>
              <w:adjustRightInd w:val="0"/>
              <w:rPr>
                <w:b/>
                <w:bCs/>
                <w:sz w:val="22"/>
                <w:szCs w:val="22"/>
                <w:u w:val="single"/>
              </w:rPr>
            </w:pPr>
          </w:p>
          <w:p w14:paraId="6D00F7A9" w14:textId="77777777" w:rsidR="00C36285" w:rsidRPr="00C36285" w:rsidRDefault="00C36285" w:rsidP="00661EC8">
            <w:pPr>
              <w:autoSpaceDE w:val="0"/>
              <w:autoSpaceDN w:val="0"/>
              <w:adjustRightInd w:val="0"/>
              <w:rPr>
                <w:b/>
                <w:bCs/>
                <w:sz w:val="22"/>
                <w:szCs w:val="22"/>
                <w:u w:val="single"/>
              </w:rPr>
            </w:pPr>
          </w:p>
          <w:p w14:paraId="3CACFED8" w14:textId="77777777" w:rsidR="00C36285" w:rsidRPr="00C36285" w:rsidRDefault="00C36285" w:rsidP="00661EC8">
            <w:pPr>
              <w:autoSpaceDE w:val="0"/>
              <w:autoSpaceDN w:val="0"/>
              <w:adjustRightInd w:val="0"/>
              <w:rPr>
                <w:b/>
                <w:bCs/>
                <w:sz w:val="22"/>
                <w:szCs w:val="22"/>
                <w:u w:val="single"/>
              </w:rPr>
            </w:pPr>
          </w:p>
          <w:p w14:paraId="7AB30ED5" w14:textId="77777777" w:rsidR="00661EC8" w:rsidRPr="00C36285" w:rsidRDefault="00661EC8" w:rsidP="00661EC8">
            <w:pPr>
              <w:autoSpaceDE w:val="0"/>
              <w:autoSpaceDN w:val="0"/>
              <w:adjustRightInd w:val="0"/>
              <w:rPr>
                <w:b/>
                <w:bCs/>
                <w:sz w:val="22"/>
                <w:szCs w:val="22"/>
                <w:u w:val="single"/>
              </w:rPr>
            </w:pPr>
            <w:r w:rsidRPr="00C36285">
              <w:rPr>
                <w:b/>
                <w:bCs/>
                <w:sz w:val="22"/>
                <w:szCs w:val="22"/>
                <w:u w:val="single"/>
              </w:rPr>
              <w:lastRenderedPageBreak/>
              <w:t xml:space="preserve">Measures to Widely Publicize the HFA Policy: </w:t>
            </w:r>
          </w:p>
          <w:p w14:paraId="424D0434" w14:textId="77777777" w:rsidR="00661EC8" w:rsidRPr="00C36285" w:rsidRDefault="00661EC8" w:rsidP="00661EC8">
            <w:pPr>
              <w:autoSpaceDE w:val="0"/>
              <w:autoSpaceDN w:val="0"/>
              <w:adjustRightInd w:val="0"/>
              <w:rPr>
                <w:sz w:val="22"/>
                <w:szCs w:val="22"/>
                <w:u w:val="single"/>
              </w:rPr>
            </w:pPr>
          </w:p>
          <w:p w14:paraId="1FA71E6D" w14:textId="4459D1FB" w:rsidR="00661EC8" w:rsidRPr="00C36285" w:rsidRDefault="00020FE2" w:rsidP="00661EC8">
            <w:pPr>
              <w:pStyle w:val="ListParagraph"/>
              <w:numPr>
                <w:ilvl w:val="0"/>
                <w:numId w:val="15"/>
              </w:numPr>
              <w:autoSpaceDE w:val="0"/>
              <w:autoSpaceDN w:val="0"/>
              <w:adjustRightInd w:val="0"/>
              <w:spacing w:after="189"/>
              <w:rPr>
                <w:rFonts w:ascii="Times New Roman" w:hAnsi="Times New Roman"/>
              </w:rPr>
            </w:pPr>
            <w:r w:rsidRPr="00C36285">
              <w:rPr>
                <w:rFonts w:ascii="Times New Roman" w:hAnsi="Times New Roman"/>
              </w:rPr>
              <w:t xml:space="preserve">Mercy Health </w:t>
            </w:r>
            <w:r w:rsidR="00530973" w:rsidRPr="00C36285">
              <w:rPr>
                <w:rFonts w:ascii="Times New Roman" w:hAnsi="Times New Roman"/>
              </w:rPr>
              <w:t>Behavioral</w:t>
            </w:r>
            <w:r w:rsidRPr="00C36285">
              <w:rPr>
                <w:rFonts w:ascii="Times New Roman" w:hAnsi="Times New Roman"/>
              </w:rPr>
              <w:t xml:space="preserve"> Hospital</w:t>
            </w:r>
            <w:r w:rsidR="00661EC8" w:rsidRPr="00C36285">
              <w:rPr>
                <w:rFonts w:ascii="Times New Roman" w:hAnsi="Times New Roman"/>
              </w:rPr>
              <w:t xml:space="preserve"> makes this HFA policy, application form, and plain language summary of the policy widely available on its </w:t>
            </w:r>
            <w:r w:rsidR="009D26F9" w:rsidRPr="00C36285">
              <w:rPr>
                <w:rFonts w:ascii="Times New Roman" w:hAnsi="Times New Roman"/>
              </w:rPr>
              <w:t>website and</w:t>
            </w:r>
            <w:r w:rsidR="00236CD5" w:rsidRPr="00C36285">
              <w:rPr>
                <w:rFonts w:ascii="Times New Roman" w:hAnsi="Times New Roman"/>
              </w:rPr>
              <w:t xml:space="preserve"> implements additional measures to widely publicize the policy in the communities served.</w:t>
            </w:r>
          </w:p>
          <w:p w14:paraId="694705C6" w14:textId="36C77DE3" w:rsidR="00661EC8" w:rsidRPr="00C36285" w:rsidRDefault="00020FE2" w:rsidP="00661EC8">
            <w:pPr>
              <w:pStyle w:val="ListParagraph"/>
              <w:numPr>
                <w:ilvl w:val="0"/>
                <w:numId w:val="15"/>
              </w:numPr>
              <w:autoSpaceDE w:val="0"/>
              <w:autoSpaceDN w:val="0"/>
              <w:adjustRightInd w:val="0"/>
              <w:spacing w:after="189"/>
              <w:rPr>
                <w:rFonts w:ascii="Times New Roman" w:hAnsi="Times New Roman"/>
              </w:rPr>
            </w:pPr>
            <w:r w:rsidRPr="00C36285">
              <w:rPr>
                <w:rFonts w:ascii="Times New Roman" w:hAnsi="Times New Roman"/>
              </w:rPr>
              <w:t xml:space="preserve">Mercy Health </w:t>
            </w:r>
            <w:r w:rsidR="00530973" w:rsidRPr="00C36285">
              <w:rPr>
                <w:rFonts w:ascii="Times New Roman" w:hAnsi="Times New Roman"/>
              </w:rPr>
              <w:t>Behavioral</w:t>
            </w:r>
            <w:r w:rsidRPr="00C36285">
              <w:rPr>
                <w:rFonts w:ascii="Times New Roman" w:hAnsi="Times New Roman"/>
              </w:rPr>
              <w:t xml:space="preserve"> Hospital</w:t>
            </w:r>
            <w:r w:rsidR="00661EC8" w:rsidRPr="00C36285">
              <w:rPr>
                <w:rFonts w:ascii="Times New Roman" w:hAnsi="Times New Roman"/>
              </w:rPr>
              <w:t xml:space="preserve"> also accommodates all significant populations that have limited English proficiency by translating this HFA policy, application form, and plain language summary of the policy into the primary language(s) spoken by such populations. </w:t>
            </w:r>
          </w:p>
          <w:p w14:paraId="64B57663" w14:textId="77777777" w:rsidR="00661EC8" w:rsidRPr="00C36285" w:rsidRDefault="00661EC8" w:rsidP="00661EC8">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41"/>
            </w:tblGrid>
            <w:tr w:rsidR="00661EC8" w:rsidRPr="00C36285" w14:paraId="2752AC69" w14:textId="77777777" w:rsidTr="00020FE2">
              <w:trPr>
                <w:trHeight w:val="1054"/>
              </w:trPr>
              <w:tc>
                <w:tcPr>
                  <w:tcW w:w="9241" w:type="dxa"/>
                </w:tcPr>
                <w:p w14:paraId="208B9EAA" w14:textId="7E7D2096" w:rsidR="00661EC8" w:rsidRPr="00C36285" w:rsidRDefault="00661EC8" w:rsidP="00020FE2">
                  <w:pPr>
                    <w:autoSpaceDE w:val="0"/>
                    <w:autoSpaceDN w:val="0"/>
                    <w:adjustRightInd w:val="0"/>
                    <w:ind w:right="258"/>
                    <w:rPr>
                      <w:color w:val="000000"/>
                      <w:sz w:val="22"/>
                      <w:szCs w:val="22"/>
                    </w:rPr>
                  </w:pPr>
                  <w:r w:rsidRPr="00C36285">
                    <w:rPr>
                      <w:b/>
                      <w:bCs/>
                      <w:i/>
                      <w:iCs/>
                      <w:color w:val="000000"/>
                      <w:sz w:val="22"/>
                      <w:szCs w:val="22"/>
                    </w:rPr>
                    <w:t>Notice to Ohio Residents—Ohio Hospital Care Assurance Program (HCAP)</w:t>
                  </w:r>
                  <w:r w:rsidRPr="00C36285">
                    <w:rPr>
                      <w:b/>
                      <w:bCs/>
                      <w:color w:val="000000"/>
                      <w:sz w:val="22"/>
                      <w:szCs w:val="22"/>
                    </w:rPr>
                    <w:t xml:space="preserve">: </w:t>
                  </w:r>
                  <w:r w:rsidR="00DE5AB0" w:rsidRPr="00C36285">
                    <w:rPr>
                      <w:color w:val="000000"/>
                      <w:sz w:val="22"/>
                      <w:szCs w:val="22"/>
                    </w:rPr>
                    <w:t xml:space="preserve">Mercy Health </w:t>
                  </w:r>
                  <w:r w:rsidR="00530973" w:rsidRPr="00C36285">
                    <w:rPr>
                      <w:color w:val="000000"/>
                      <w:sz w:val="22"/>
                      <w:szCs w:val="22"/>
                    </w:rPr>
                    <w:t>Behavioral</w:t>
                  </w:r>
                  <w:r w:rsidR="00DE5AB0" w:rsidRPr="00C36285">
                    <w:rPr>
                      <w:color w:val="000000"/>
                      <w:sz w:val="22"/>
                      <w:szCs w:val="22"/>
                    </w:rPr>
                    <w:t xml:space="preserve"> Hospital</w:t>
                  </w:r>
                  <w:r w:rsidRPr="00C36285">
                    <w:rPr>
                      <w:color w:val="000000"/>
                      <w:sz w:val="22"/>
                      <w:szCs w:val="22"/>
                    </w:rPr>
                    <w:t xml:space="preserve"> provides, without charge to the individual, basic, medically necessary hospital-level services to individuals who are residents of Ohio, are not Medicaid recipients, and whose income is at or below the federal poverty line. Covered services are inpatient and outpatient services covered under the Ohio Medicaid Program, </w:t>
                  </w:r>
                  <w:proofErr w:type="gramStart"/>
                  <w:r w:rsidRPr="00C36285">
                    <w:rPr>
                      <w:color w:val="000000"/>
                      <w:sz w:val="22"/>
                      <w:szCs w:val="22"/>
                    </w:rPr>
                    <w:t>with the exception of</w:t>
                  </w:r>
                  <w:proofErr w:type="gramEnd"/>
                  <w:r w:rsidRPr="00C36285">
                    <w:rPr>
                      <w:color w:val="000000"/>
                      <w:sz w:val="22"/>
                      <w:szCs w:val="22"/>
                    </w:rPr>
                    <w:t xml:space="preserve"> transplantation services and services associated with transplantation. Recipients of Disability Financial Assistance qualify for assistance. Ohio residency is established by a person who is living in Ohio voluntarily and who is not receiving public assistance in another state. Requests for financial assistance for Ohio residents are processed for HCAP </w:t>
                  </w:r>
                  <w:r w:rsidR="00667B29" w:rsidRPr="00C36285">
                    <w:rPr>
                      <w:color w:val="000000"/>
                      <w:sz w:val="22"/>
                      <w:szCs w:val="22"/>
                    </w:rPr>
                    <w:t>first and</w:t>
                  </w:r>
                  <w:r w:rsidRPr="00C36285">
                    <w:rPr>
                      <w:color w:val="000000"/>
                      <w:sz w:val="22"/>
                      <w:szCs w:val="22"/>
                    </w:rPr>
                    <w:t xml:space="preserve"> then are otherwise subject to the provisions of this HFA policy. </w:t>
                  </w:r>
                </w:p>
              </w:tc>
            </w:tr>
          </w:tbl>
          <w:p w14:paraId="29AD0B04" w14:textId="77777777" w:rsidR="00661EC8" w:rsidRPr="00C36285" w:rsidRDefault="00661EC8" w:rsidP="00661EC8">
            <w:pPr>
              <w:autoSpaceDE w:val="0"/>
              <w:autoSpaceDN w:val="0"/>
              <w:adjustRightInd w:val="0"/>
              <w:rPr>
                <w:b/>
                <w:bCs/>
                <w:sz w:val="22"/>
                <w:szCs w:val="22"/>
              </w:rPr>
            </w:pPr>
          </w:p>
          <w:p w14:paraId="6E8C6E3E" w14:textId="77777777" w:rsidR="00A05519" w:rsidRPr="00C36285" w:rsidRDefault="00A05519" w:rsidP="00661EC8">
            <w:pPr>
              <w:rPr>
                <w:sz w:val="22"/>
                <w:szCs w:val="22"/>
              </w:rPr>
            </w:pPr>
          </w:p>
        </w:tc>
      </w:tr>
      <w:tr w:rsidR="003B4F2C" w:rsidRPr="009834D2" w14:paraId="73EC5D00" w14:textId="77777777" w:rsidTr="00757D80">
        <w:trPr>
          <w:gridAfter w:val="1"/>
          <w:wAfter w:w="270" w:type="dxa"/>
        </w:trPr>
        <w:tc>
          <w:tcPr>
            <w:tcW w:w="1530" w:type="dxa"/>
          </w:tcPr>
          <w:p w14:paraId="4C9652AA" w14:textId="77777777" w:rsidR="003B4F2C" w:rsidRPr="009834D2" w:rsidRDefault="003B4F2C" w:rsidP="009834D2">
            <w:pPr>
              <w:jc w:val="both"/>
              <w:rPr>
                <w:b/>
                <w:sz w:val="22"/>
                <w:szCs w:val="22"/>
              </w:rPr>
            </w:pPr>
          </w:p>
        </w:tc>
        <w:tc>
          <w:tcPr>
            <w:tcW w:w="9630" w:type="dxa"/>
            <w:gridSpan w:val="2"/>
          </w:tcPr>
          <w:p w14:paraId="3DEE241E" w14:textId="77777777" w:rsidR="003B4F2C" w:rsidRPr="00661EC8" w:rsidRDefault="003B4F2C" w:rsidP="00661EC8">
            <w:pPr>
              <w:autoSpaceDE w:val="0"/>
              <w:autoSpaceDN w:val="0"/>
              <w:adjustRightInd w:val="0"/>
              <w:rPr>
                <w:b/>
                <w:bCs/>
                <w:color w:val="000000"/>
                <w:sz w:val="22"/>
                <w:szCs w:val="22"/>
                <w:u w:val="single"/>
              </w:rPr>
            </w:pPr>
          </w:p>
        </w:tc>
      </w:tr>
    </w:tbl>
    <w:p w14:paraId="4DB8BB7D" w14:textId="77777777" w:rsidR="0025687A" w:rsidRPr="009834D2" w:rsidRDefault="0025687A" w:rsidP="009834D2">
      <w:pPr>
        <w:jc w:val="both"/>
        <w:rPr>
          <w:sz w:val="22"/>
          <w:szCs w:val="22"/>
        </w:rPr>
      </w:pPr>
    </w:p>
    <w:p w14:paraId="42FD993B" w14:textId="1177FA5C" w:rsidR="00B060DD" w:rsidRPr="00E97F9E" w:rsidRDefault="00B060DD" w:rsidP="00B060DD">
      <w:pPr>
        <w:rPr>
          <w:b/>
          <w:sz w:val="22"/>
          <w:szCs w:val="22"/>
        </w:rPr>
      </w:pPr>
      <w:r w:rsidRPr="00E97F9E">
        <w:rPr>
          <w:b/>
          <w:sz w:val="22"/>
          <w:szCs w:val="22"/>
        </w:rPr>
        <w:t xml:space="preserve">Correspondence concerning </w:t>
      </w:r>
      <w:r w:rsidR="00020FE2" w:rsidRPr="00020FE2">
        <w:rPr>
          <w:b/>
          <w:sz w:val="22"/>
          <w:szCs w:val="22"/>
        </w:rPr>
        <w:t xml:space="preserve">Mercy Health </w:t>
      </w:r>
      <w:r w:rsidR="00530973">
        <w:rPr>
          <w:b/>
          <w:sz w:val="22"/>
          <w:szCs w:val="22"/>
        </w:rPr>
        <w:t>Behavioral</w:t>
      </w:r>
      <w:r w:rsidR="00020FE2" w:rsidRPr="00020FE2">
        <w:rPr>
          <w:b/>
          <w:sz w:val="22"/>
          <w:szCs w:val="22"/>
        </w:rPr>
        <w:t xml:space="preserve"> Hospital</w:t>
      </w:r>
      <w:r w:rsidRPr="00E97F9E">
        <w:rPr>
          <w:b/>
          <w:sz w:val="22"/>
          <w:szCs w:val="22"/>
        </w:rPr>
        <w:t xml:space="preserve"> HFA policies should be sent to the following:</w:t>
      </w:r>
    </w:p>
    <w:p w14:paraId="15EC38B7" w14:textId="77777777" w:rsidR="00B060DD" w:rsidRDefault="00B060DD" w:rsidP="00B060DD">
      <w:pPr>
        <w:ind w:firstLine="720"/>
        <w:rPr>
          <w:sz w:val="22"/>
          <w:szCs w:val="22"/>
        </w:rPr>
      </w:pPr>
    </w:p>
    <w:p w14:paraId="22487483" w14:textId="33EA347E" w:rsidR="00B060DD" w:rsidRPr="00F965FB" w:rsidRDefault="00020FE2" w:rsidP="00B060DD">
      <w:pPr>
        <w:rPr>
          <w:color w:val="000000"/>
          <w:sz w:val="22"/>
          <w:szCs w:val="22"/>
        </w:rPr>
      </w:pPr>
      <w:bookmarkStart w:id="1" w:name="_Hlk188018443"/>
      <w:r w:rsidRPr="00F965FB">
        <w:rPr>
          <w:color w:val="000000"/>
          <w:sz w:val="22"/>
          <w:szCs w:val="22"/>
        </w:rPr>
        <w:t xml:space="preserve">Mercy Health </w:t>
      </w:r>
      <w:r w:rsidR="00530973">
        <w:rPr>
          <w:color w:val="000000"/>
          <w:sz w:val="22"/>
          <w:szCs w:val="22"/>
        </w:rPr>
        <w:t>Behavioral</w:t>
      </w:r>
      <w:r w:rsidRPr="00F965FB">
        <w:rPr>
          <w:color w:val="000000"/>
          <w:sz w:val="22"/>
          <w:szCs w:val="22"/>
        </w:rPr>
        <w:t xml:space="preserve"> Hospital</w:t>
      </w:r>
    </w:p>
    <w:p w14:paraId="50AA89A0" w14:textId="77777777" w:rsidR="00020FE2" w:rsidRPr="00F965FB" w:rsidRDefault="00020FE2" w:rsidP="00B060DD">
      <w:pPr>
        <w:rPr>
          <w:color w:val="000000"/>
          <w:sz w:val="22"/>
          <w:szCs w:val="22"/>
        </w:rPr>
      </w:pPr>
      <w:r w:rsidRPr="00F965FB">
        <w:rPr>
          <w:color w:val="000000"/>
          <w:sz w:val="22"/>
          <w:szCs w:val="22"/>
        </w:rPr>
        <w:t xml:space="preserve">Attn: </w:t>
      </w:r>
      <w:r w:rsidR="00B87798">
        <w:rPr>
          <w:color w:val="000000"/>
          <w:sz w:val="22"/>
          <w:szCs w:val="22"/>
        </w:rPr>
        <w:t>Finance</w:t>
      </w:r>
    </w:p>
    <w:p w14:paraId="396E9644" w14:textId="61372558" w:rsidR="00F965FB" w:rsidRPr="00F965FB" w:rsidRDefault="00F965FB" w:rsidP="00B060DD">
      <w:pPr>
        <w:rPr>
          <w:color w:val="000000"/>
          <w:sz w:val="22"/>
          <w:szCs w:val="22"/>
        </w:rPr>
      </w:pPr>
      <w:r w:rsidRPr="00F965FB">
        <w:rPr>
          <w:color w:val="000000"/>
          <w:sz w:val="22"/>
          <w:szCs w:val="22"/>
        </w:rPr>
        <w:t>31</w:t>
      </w:r>
      <w:r w:rsidR="00EF312C">
        <w:rPr>
          <w:color w:val="000000"/>
          <w:sz w:val="22"/>
          <w:szCs w:val="22"/>
        </w:rPr>
        <w:t>7</w:t>
      </w:r>
      <w:r w:rsidRPr="00F965FB">
        <w:rPr>
          <w:color w:val="000000"/>
          <w:sz w:val="22"/>
          <w:szCs w:val="22"/>
        </w:rPr>
        <w:t>0 Belmont Avenue</w:t>
      </w:r>
    </w:p>
    <w:p w14:paraId="6287920E" w14:textId="77777777" w:rsidR="00020FE2" w:rsidRPr="00F965FB" w:rsidRDefault="00F965FB" w:rsidP="00B060DD">
      <w:pPr>
        <w:rPr>
          <w:color w:val="000000"/>
          <w:sz w:val="22"/>
          <w:szCs w:val="22"/>
        </w:rPr>
      </w:pPr>
      <w:r w:rsidRPr="00F965FB">
        <w:rPr>
          <w:color w:val="000000"/>
          <w:sz w:val="22"/>
          <w:szCs w:val="22"/>
        </w:rPr>
        <w:t>Youngstown, Ohio 44505</w:t>
      </w:r>
    </w:p>
    <w:p w14:paraId="05FB1DBF" w14:textId="77777777" w:rsidR="00020FE2" w:rsidRDefault="00020FE2" w:rsidP="00B060DD"/>
    <w:p w14:paraId="0DB0E921" w14:textId="77777777" w:rsidR="00020FE2" w:rsidRDefault="00020FE2" w:rsidP="00B060DD">
      <w:pPr>
        <w:rPr>
          <w:b/>
          <w:sz w:val="22"/>
          <w:szCs w:val="22"/>
        </w:rPr>
      </w:pPr>
    </w:p>
    <w:p w14:paraId="56EC4811" w14:textId="031C0ED2" w:rsidR="00020FE2" w:rsidRPr="008718FA" w:rsidRDefault="00B060DD" w:rsidP="00020FE2">
      <w:pPr>
        <w:rPr>
          <w:rFonts w:ascii="Calibri" w:hAnsi="Calibri" w:cs="Calibri"/>
        </w:rPr>
      </w:pPr>
      <w:r>
        <w:rPr>
          <w:b/>
          <w:sz w:val="22"/>
          <w:szCs w:val="22"/>
        </w:rPr>
        <w:t>Q</w:t>
      </w:r>
      <w:r w:rsidRPr="00E97F9E">
        <w:rPr>
          <w:b/>
          <w:sz w:val="22"/>
          <w:szCs w:val="22"/>
        </w:rPr>
        <w:t xml:space="preserve">uestions concerning </w:t>
      </w:r>
      <w:r w:rsidR="00020FE2">
        <w:rPr>
          <w:b/>
          <w:sz w:val="22"/>
          <w:szCs w:val="22"/>
        </w:rPr>
        <w:t xml:space="preserve">Mercy Health </w:t>
      </w:r>
      <w:r w:rsidR="00530973">
        <w:rPr>
          <w:b/>
          <w:sz w:val="22"/>
          <w:szCs w:val="22"/>
        </w:rPr>
        <w:t>Behavioral</w:t>
      </w:r>
      <w:r w:rsidR="00020FE2">
        <w:rPr>
          <w:b/>
          <w:sz w:val="22"/>
          <w:szCs w:val="22"/>
        </w:rPr>
        <w:t xml:space="preserve"> Hospital</w:t>
      </w:r>
      <w:r w:rsidRPr="00E97F9E">
        <w:rPr>
          <w:b/>
          <w:sz w:val="22"/>
          <w:szCs w:val="22"/>
        </w:rPr>
        <w:t xml:space="preserve"> HFA policies</w:t>
      </w:r>
      <w:r>
        <w:rPr>
          <w:b/>
          <w:sz w:val="22"/>
          <w:szCs w:val="22"/>
        </w:rPr>
        <w:t xml:space="preserve"> should be directed </w:t>
      </w:r>
      <w:proofErr w:type="gramStart"/>
      <w:r>
        <w:rPr>
          <w:b/>
          <w:sz w:val="22"/>
          <w:szCs w:val="22"/>
        </w:rPr>
        <w:t>to</w:t>
      </w:r>
      <w:r w:rsidRPr="00E97F9E">
        <w:rPr>
          <w:b/>
          <w:sz w:val="22"/>
          <w:szCs w:val="22"/>
        </w:rPr>
        <w:t>:</w:t>
      </w:r>
      <w:proofErr w:type="gramEnd"/>
      <w:r>
        <w:rPr>
          <w:sz w:val="22"/>
          <w:szCs w:val="22"/>
        </w:rPr>
        <w:t xml:space="preserve"> </w:t>
      </w:r>
      <w:r w:rsidR="00EF312C" w:rsidRPr="00EF312C">
        <w:rPr>
          <w:sz w:val="22"/>
          <w:szCs w:val="22"/>
        </w:rPr>
        <w:t>234-418-60</w:t>
      </w:r>
      <w:r w:rsidR="009C3EF3">
        <w:rPr>
          <w:sz w:val="22"/>
          <w:szCs w:val="22"/>
        </w:rPr>
        <w:t>0</w:t>
      </w:r>
      <w:r w:rsidR="00EF312C" w:rsidRPr="00EF312C">
        <w:rPr>
          <w:sz w:val="22"/>
          <w:szCs w:val="22"/>
        </w:rPr>
        <w:t>0</w:t>
      </w:r>
      <w:r w:rsidR="00020FE2" w:rsidRPr="00EF312C">
        <w:t>.</w:t>
      </w:r>
      <w:r w:rsidR="00020FE2">
        <w:rPr>
          <w:rFonts w:ascii="Calibri" w:hAnsi="Calibri" w:cs="Calibri"/>
        </w:rPr>
        <w:t xml:space="preserve"> </w:t>
      </w:r>
    </w:p>
    <w:p w14:paraId="41958D0A" w14:textId="77777777" w:rsidR="00B060DD" w:rsidRDefault="00B060DD" w:rsidP="00B060DD">
      <w:pPr>
        <w:rPr>
          <w:sz w:val="22"/>
          <w:szCs w:val="22"/>
        </w:rPr>
      </w:pPr>
    </w:p>
    <w:p w14:paraId="2150A2CF" w14:textId="77777777" w:rsidR="00B060DD" w:rsidRPr="00E97F9E" w:rsidRDefault="00B060DD" w:rsidP="00B060DD">
      <w:pPr>
        <w:rPr>
          <w:sz w:val="22"/>
          <w:szCs w:val="22"/>
        </w:rPr>
      </w:pPr>
      <w:r>
        <w:rPr>
          <w:sz w:val="22"/>
          <w:szCs w:val="22"/>
        </w:rPr>
        <w:tab/>
      </w:r>
    </w:p>
    <w:p w14:paraId="2D82A170" w14:textId="0A283A3F" w:rsidR="00B060DD" w:rsidRPr="00F965FB" w:rsidRDefault="00B060DD" w:rsidP="00B060DD">
      <w:pPr>
        <w:rPr>
          <w:bCs/>
          <w:sz w:val="22"/>
          <w:szCs w:val="22"/>
        </w:rPr>
      </w:pPr>
      <w:r w:rsidRPr="00E97F9E">
        <w:rPr>
          <w:b/>
          <w:sz w:val="22"/>
          <w:szCs w:val="22"/>
        </w:rPr>
        <w:t>Additional information is available at</w:t>
      </w:r>
      <w:r>
        <w:rPr>
          <w:b/>
          <w:sz w:val="22"/>
          <w:szCs w:val="22"/>
        </w:rPr>
        <w:t xml:space="preserve">: </w:t>
      </w:r>
      <w:hyperlink r:id="rId12" w:history="1">
        <w:r w:rsidR="00236D6D" w:rsidRPr="005B320A">
          <w:rPr>
            <w:rStyle w:val="Hyperlink"/>
            <w:bCs/>
            <w:sz w:val="22"/>
            <w:szCs w:val="22"/>
          </w:rPr>
          <w:t>https://www.mercyhealthbh.com/patient-experience/financial-assistance</w:t>
        </w:r>
      </w:hyperlink>
    </w:p>
    <w:bookmarkEnd w:id="1"/>
    <w:p w14:paraId="07780F0C" w14:textId="77777777" w:rsidR="00F965FB" w:rsidRPr="00E97F9E" w:rsidRDefault="00F965FB" w:rsidP="00B060DD">
      <w:pPr>
        <w:rPr>
          <w:b/>
          <w:sz w:val="22"/>
          <w:szCs w:val="22"/>
        </w:rPr>
      </w:pPr>
    </w:p>
    <w:bookmarkEnd w:id="0"/>
    <w:p w14:paraId="23E5EC2B" w14:textId="77777777" w:rsidR="004E7DF2" w:rsidRDefault="004E7DF2" w:rsidP="009834D2">
      <w:pPr>
        <w:jc w:val="both"/>
        <w:rPr>
          <w:sz w:val="22"/>
          <w:szCs w:val="22"/>
        </w:rPr>
      </w:pPr>
    </w:p>
    <w:p w14:paraId="46A1F8ED" w14:textId="77777777" w:rsidR="000B351F" w:rsidRPr="000B351F" w:rsidRDefault="000B351F" w:rsidP="000B351F">
      <w:pPr>
        <w:rPr>
          <w:sz w:val="22"/>
          <w:szCs w:val="22"/>
        </w:rPr>
      </w:pPr>
    </w:p>
    <w:p w14:paraId="4ED764A1" w14:textId="77777777" w:rsidR="000B351F" w:rsidRPr="000B351F" w:rsidRDefault="000B351F" w:rsidP="000B351F">
      <w:pPr>
        <w:rPr>
          <w:sz w:val="22"/>
          <w:szCs w:val="22"/>
        </w:rPr>
      </w:pPr>
    </w:p>
    <w:p w14:paraId="383C47BC" w14:textId="77777777" w:rsidR="000B351F" w:rsidRDefault="000B351F" w:rsidP="000B351F">
      <w:pPr>
        <w:rPr>
          <w:sz w:val="22"/>
          <w:szCs w:val="22"/>
        </w:rPr>
      </w:pPr>
    </w:p>
    <w:p w14:paraId="7B98C991" w14:textId="77777777" w:rsidR="000B351F" w:rsidRPr="000B351F" w:rsidRDefault="000B351F" w:rsidP="000B351F">
      <w:pPr>
        <w:tabs>
          <w:tab w:val="left" w:pos="5400"/>
        </w:tabs>
        <w:rPr>
          <w:sz w:val="22"/>
          <w:szCs w:val="22"/>
        </w:rPr>
      </w:pPr>
      <w:r>
        <w:rPr>
          <w:sz w:val="22"/>
          <w:szCs w:val="22"/>
        </w:rPr>
        <w:tab/>
      </w:r>
    </w:p>
    <w:sectPr w:rsidR="000B351F" w:rsidRPr="000B351F" w:rsidSect="00F965FB">
      <w:headerReference w:type="even" r:id="rId13"/>
      <w:headerReference w:type="default" r:id="rId14"/>
      <w:footerReference w:type="even" r:id="rId15"/>
      <w:footerReference w:type="default" r:id="rId16"/>
      <w:headerReference w:type="first" r:id="rId17"/>
      <w:footerReference w:type="first" r:id="rId18"/>
      <w:pgSz w:w="12240" w:h="15840"/>
      <w:pgMar w:top="1800" w:right="1584" w:bottom="810" w:left="1584" w:header="288"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92A1" w14:textId="77777777" w:rsidR="009B5697" w:rsidRDefault="009B5697">
      <w:r>
        <w:separator/>
      </w:r>
    </w:p>
  </w:endnote>
  <w:endnote w:type="continuationSeparator" w:id="0">
    <w:p w14:paraId="502FAC6D" w14:textId="77777777" w:rsidR="009B5697" w:rsidRDefault="009B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DAF6" w14:textId="77777777" w:rsidR="00C36285" w:rsidRDefault="00C36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30"/>
      <w:gridCol w:w="900"/>
      <w:gridCol w:w="4320"/>
      <w:gridCol w:w="1170"/>
      <w:gridCol w:w="1080"/>
      <w:gridCol w:w="1170"/>
    </w:tblGrid>
    <w:tr w:rsidR="00A05519" w14:paraId="34B9D8E7" w14:textId="77777777" w:rsidTr="004E7DF2">
      <w:tc>
        <w:tcPr>
          <w:tcW w:w="2430" w:type="dxa"/>
        </w:tcPr>
        <w:p w14:paraId="5604351C" w14:textId="77777777" w:rsidR="00A05519" w:rsidRPr="004E7DF2" w:rsidRDefault="00A05519">
          <w:pPr>
            <w:pStyle w:val="Footer"/>
            <w:rPr>
              <w:b/>
              <w:sz w:val="18"/>
              <w:szCs w:val="18"/>
            </w:rPr>
          </w:pPr>
          <w:r w:rsidRPr="004E7DF2">
            <w:rPr>
              <w:b/>
              <w:sz w:val="18"/>
              <w:szCs w:val="18"/>
            </w:rPr>
            <w:t xml:space="preserve">Reviewed and Approved </w:t>
          </w:r>
          <w:proofErr w:type="gramStart"/>
          <w:r w:rsidRPr="004E7DF2">
            <w:rPr>
              <w:b/>
              <w:sz w:val="18"/>
              <w:szCs w:val="18"/>
            </w:rPr>
            <w:t>By</w:t>
          </w:r>
          <w:proofErr w:type="gramEnd"/>
          <w:r w:rsidRPr="004E7DF2">
            <w:rPr>
              <w:b/>
              <w:sz w:val="18"/>
              <w:szCs w:val="18"/>
            </w:rPr>
            <w:t xml:space="preserve"> Hospital Administration</w:t>
          </w:r>
        </w:p>
      </w:tc>
      <w:tc>
        <w:tcPr>
          <w:tcW w:w="900" w:type="dxa"/>
        </w:tcPr>
        <w:p w14:paraId="7A766150" w14:textId="77777777" w:rsidR="00A05519" w:rsidRPr="004E7DF2" w:rsidRDefault="00A05519">
          <w:pPr>
            <w:pStyle w:val="Footer"/>
            <w:jc w:val="center"/>
            <w:rPr>
              <w:b/>
              <w:sz w:val="18"/>
              <w:szCs w:val="18"/>
            </w:rPr>
          </w:pPr>
          <w:r w:rsidRPr="004E7DF2">
            <w:rPr>
              <w:b/>
              <w:sz w:val="18"/>
              <w:szCs w:val="18"/>
            </w:rPr>
            <w:t>Issued:</w:t>
          </w:r>
        </w:p>
        <w:p w14:paraId="2A803AB7" w14:textId="6FB202C5" w:rsidR="00A05519" w:rsidRPr="004E7DF2" w:rsidRDefault="00A05519" w:rsidP="0043574B">
          <w:pPr>
            <w:pStyle w:val="Footer"/>
            <w:jc w:val="center"/>
            <w:rPr>
              <w:sz w:val="18"/>
              <w:szCs w:val="18"/>
            </w:rPr>
          </w:pPr>
        </w:p>
      </w:tc>
      <w:tc>
        <w:tcPr>
          <w:tcW w:w="4320" w:type="dxa"/>
        </w:tcPr>
        <w:p w14:paraId="145953AD" w14:textId="77777777" w:rsidR="00A05519" w:rsidRPr="004E7DF2" w:rsidRDefault="00A05519">
          <w:pPr>
            <w:pStyle w:val="Footer"/>
            <w:jc w:val="center"/>
            <w:rPr>
              <w:b/>
              <w:sz w:val="18"/>
              <w:szCs w:val="18"/>
            </w:rPr>
          </w:pPr>
          <w:r w:rsidRPr="004E7DF2">
            <w:rPr>
              <w:b/>
              <w:sz w:val="18"/>
              <w:szCs w:val="18"/>
            </w:rPr>
            <w:t>Reviewed/revised</w:t>
          </w:r>
        </w:p>
        <w:p w14:paraId="41EBDB7B" w14:textId="5B81FDC9" w:rsidR="00A05519" w:rsidRPr="004E7DF2" w:rsidRDefault="00B47BC6">
          <w:pPr>
            <w:pStyle w:val="Footer"/>
            <w:jc w:val="center"/>
            <w:rPr>
              <w:sz w:val="18"/>
              <w:szCs w:val="18"/>
            </w:rPr>
          </w:pPr>
          <w:r>
            <w:rPr>
              <w:sz w:val="18"/>
              <w:szCs w:val="18"/>
            </w:rPr>
            <w:t>11/4/2025</w:t>
          </w:r>
        </w:p>
      </w:tc>
      <w:tc>
        <w:tcPr>
          <w:tcW w:w="1170" w:type="dxa"/>
        </w:tcPr>
        <w:p w14:paraId="104FCA0A" w14:textId="77777777" w:rsidR="00A05519" w:rsidRPr="004E7DF2" w:rsidRDefault="00A05519">
          <w:pPr>
            <w:pStyle w:val="Footer"/>
            <w:jc w:val="center"/>
            <w:rPr>
              <w:b/>
              <w:sz w:val="18"/>
              <w:szCs w:val="18"/>
            </w:rPr>
          </w:pPr>
          <w:r w:rsidRPr="004E7DF2">
            <w:rPr>
              <w:b/>
              <w:sz w:val="18"/>
              <w:szCs w:val="18"/>
            </w:rPr>
            <w:t>Manual:</w:t>
          </w:r>
        </w:p>
        <w:p w14:paraId="600698A1" w14:textId="77777777" w:rsidR="00A05519" w:rsidRPr="004E7DF2" w:rsidRDefault="00A05519">
          <w:pPr>
            <w:pStyle w:val="Footer"/>
            <w:jc w:val="center"/>
            <w:rPr>
              <w:sz w:val="18"/>
              <w:szCs w:val="18"/>
            </w:rPr>
          </w:pPr>
        </w:p>
      </w:tc>
      <w:tc>
        <w:tcPr>
          <w:tcW w:w="1080" w:type="dxa"/>
        </w:tcPr>
        <w:p w14:paraId="781A3EC3" w14:textId="77777777" w:rsidR="00A05519" w:rsidRPr="004E7DF2" w:rsidRDefault="00A05519">
          <w:pPr>
            <w:pStyle w:val="Footer"/>
            <w:jc w:val="center"/>
            <w:rPr>
              <w:b/>
              <w:sz w:val="18"/>
              <w:szCs w:val="18"/>
            </w:rPr>
          </w:pPr>
          <w:r w:rsidRPr="004E7DF2">
            <w:rPr>
              <w:b/>
              <w:sz w:val="18"/>
              <w:szCs w:val="18"/>
            </w:rPr>
            <w:t>Policy #:</w:t>
          </w:r>
        </w:p>
        <w:p w14:paraId="21E6BCB9" w14:textId="387CC396" w:rsidR="00A05519" w:rsidRPr="00B47BC6" w:rsidRDefault="00B47BC6" w:rsidP="0072112A">
          <w:pPr>
            <w:pStyle w:val="Footer"/>
            <w:jc w:val="center"/>
            <w:rPr>
              <w:bCs/>
              <w:sz w:val="18"/>
              <w:szCs w:val="18"/>
            </w:rPr>
          </w:pPr>
          <w:r w:rsidRPr="00B47BC6">
            <w:rPr>
              <w:bCs/>
              <w:sz w:val="18"/>
              <w:szCs w:val="18"/>
            </w:rPr>
            <w:t>19591533</w:t>
          </w:r>
        </w:p>
      </w:tc>
      <w:tc>
        <w:tcPr>
          <w:tcW w:w="1170" w:type="dxa"/>
        </w:tcPr>
        <w:p w14:paraId="2BE2BEAE" w14:textId="77777777" w:rsidR="00A05519" w:rsidRPr="004E7DF2" w:rsidRDefault="00A05519">
          <w:pPr>
            <w:pStyle w:val="Footer"/>
            <w:jc w:val="center"/>
            <w:rPr>
              <w:b/>
              <w:sz w:val="18"/>
              <w:szCs w:val="18"/>
            </w:rPr>
          </w:pPr>
          <w:r w:rsidRPr="004E7DF2">
            <w:rPr>
              <w:b/>
              <w:snapToGrid w:val="0"/>
              <w:sz w:val="18"/>
              <w:szCs w:val="18"/>
            </w:rPr>
            <w:t xml:space="preserve">Page </w:t>
          </w:r>
          <w:r w:rsidRPr="004E7DF2">
            <w:rPr>
              <w:b/>
              <w:snapToGrid w:val="0"/>
              <w:sz w:val="18"/>
              <w:szCs w:val="18"/>
            </w:rPr>
            <w:fldChar w:fldCharType="begin"/>
          </w:r>
          <w:r w:rsidRPr="004E7DF2">
            <w:rPr>
              <w:b/>
              <w:snapToGrid w:val="0"/>
              <w:sz w:val="18"/>
              <w:szCs w:val="18"/>
            </w:rPr>
            <w:instrText xml:space="preserve"> PAGE </w:instrText>
          </w:r>
          <w:r w:rsidRPr="004E7DF2">
            <w:rPr>
              <w:b/>
              <w:snapToGrid w:val="0"/>
              <w:sz w:val="18"/>
              <w:szCs w:val="18"/>
            </w:rPr>
            <w:fldChar w:fldCharType="separate"/>
          </w:r>
          <w:r w:rsidR="00913F3F">
            <w:rPr>
              <w:b/>
              <w:noProof/>
              <w:snapToGrid w:val="0"/>
              <w:sz w:val="18"/>
              <w:szCs w:val="18"/>
            </w:rPr>
            <w:t>1</w:t>
          </w:r>
          <w:r w:rsidRPr="004E7DF2">
            <w:rPr>
              <w:b/>
              <w:snapToGrid w:val="0"/>
              <w:sz w:val="18"/>
              <w:szCs w:val="18"/>
            </w:rPr>
            <w:fldChar w:fldCharType="end"/>
          </w:r>
          <w:r w:rsidRPr="004E7DF2">
            <w:rPr>
              <w:b/>
              <w:snapToGrid w:val="0"/>
              <w:sz w:val="18"/>
              <w:szCs w:val="18"/>
            </w:rPr>
            <w:t xml:space="preserve"> of </w:t>
          </w:r>
          <w:r w:rsidRPr="004E7DF2">
            <w:rPr>
              <w:b/>
              <w:snapToGrid w:val="0"/>
              <w:sz w:val="18"/>
              <w:szCs w:val="18"/>
            </w:rPr>
            <w:fldChar w:fldCharType="begin"/>
          </w:r>
          <w:r w:rsidRPr="004E7DF2">
            <w:rPr>
              <w:b/>
              <w:snapToGrid w:val="0"/>
              <w:sz w:val="18"/>
              <w:szCs w:val="18"/>
            </w:rPr>
            <w:instrText xml:space="preserve"> NUMPAGES </w:instrText>
          </w:r>
          <w:r w:rsidRPr="004E7DF2">
            <w:rPr>
              <w:b/>
              <w:snapToGrid w:val="0"/>
              <w:sz w:val="18"/>
              <w:szCs w:val="18"/>
            </w:rPr>
            <w:fldChar w:fldCharType="separate"/>
          </w:r>
          <w:r w:rsidR="00913F3F">
            <w:rPr>
              <w:b/>
              <w:noProof/>
              <w:snapToGrid w:val="0"/>
              <w:sz w:val="18"/>
              <w:szCs w:val="18"/>
            </w:rPr>
            <w:t>5</w:t>
          </w:r>
          <w:r w:rsidRPr="004E7DF2">
            <w:rPr>
              <w:b/>
              <w:snapToGrid w:val="0"/>
              <w:sz w:val="18"/>
              <w:szCs w:val="18"/>
            </w:rPr>
            <w:fldChar w:fldCharType="end"/>
          </w:r>
        </w:p>
      </w:tc>
    </w:tr>
  </w:tbl>
  <w:p w14:paraId="58C2D887" w14:textId="77777777" w:rsidR="00A05519" w:rsidRDefault="00A05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BF69" w14:textId="77777777" w:rsidR="00C36285" w:rsidRDefault="00C3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16BE" w14:textId="77777777" w:rsidR="009B5697" w:rsidRDefault="009B5697">
      <w:r>
        <w:separator/>
      </w:r>
    </w:p>
  </w:footnote>
  <w:footnote w:type="continuationSeparator" w:id="0">
    <w:p w14:paraId="183F2D8A" w14:textId="77777777" w:rsidR="009B5697" w:rsidRDefault="009B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D1F8" w14:textId="77777777" w:rsidR="00C36285" w:rsidRDefault="00C36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A24A" w14:textId="77777777" w:rsidR="00A05519" w:rsidRDefault="00A05519" w:rsidP="00757D80">
    <w:pPr>
      <w:ind w:left="-720"/>
    </w:pPr>
  </w:p>
  <w:p w14:paraId="703F942C" w14:textId="56056584" w:rsidR="00A05519" w:rsidRDefault="00C93EA5" w:rsidP="00757D80">
    <w:pPr>
      <w:pStyle w:val="Header"/>
      <w:ind w:left="-720"/>
    </w:pPr>
    <w:r>
      <w:rPr>
        <w:noProof/>
      </w:rPr>
      <w:drawing>
        <wp:inline distT="0" distB="0" distL="0" distR="0" wp14:anchorId="6A0CD8DE" wp14:editId="0343AB0B">
          <wp:extent cx="2159000" cy="54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546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C95A" w14:textId="77777777" w:rsidR="00C36285" w:rsidRDefault="00C36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4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4093F"/>
    <w:multiLevelType w:val="hybridMultilevel"/>
    <w:tmpl w:val="D9D8C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62166B"/>
    <w:multiLevelType w:val="hybridMultilevel"/>
    <w:tmpl w:val="88A6D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459E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EBB0835"/>
    <w:multiLevelType w:val="hybridMultilevel"/>
    <w:tmpl w:val="8D3A6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1862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B372E6"/>
    <w:multiLevelType w:val="hybridMultilevel"/>
    <w:tmpl w:val="93C2E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1624E4"/>
    <w:multiLevelType w:val="hybridMultilevel"/>
    <w:tmpl w:val="EAC04B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768CB"/>
    <w:multiLevelType w:val="hybridMultilevel"/>
    <w:tmpl w:val="0504B5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E7C6434"/>
    <w:multiLevelType w:val="hybridMultilevel"/>
    <w:tmpl w:val="B618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725B3"/>
    <w:multiLevelType w:val="hybridMultilevel"/>
    <w:tmpl w:val="69F65B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567149"/>
    <w:multiLevelType w:val="hybridMultilevel"/>
    <w:tmpl w:val="5A2CC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7576C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D6065A3"/>
    <w:multiLevelType w:val="hybridMultilevel"/>
    <w:tmpl w:val="F8EE8866"/>
    <w:lvl w:ilvl="0" w:tplc="A426CE18">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604210DB"/>
    <w:multiLevelType w:val="hybridMultilevel"/>
    <w:tmpl w:val="E524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5555705">
    <w:abstractNumId w:val="12"/>
  </w:num>
  <w:num w:numId="2" w16cid:durableId="2085566512">
    <w:abstractNumId w:val="3"/>
  </w:num>
  <w:num w:numId="3" w16cid:durableId="1063406316">
    <w:abstractNumId w:val="5"/>
  </w:num>
  <w:num w:numId="4" w16cid:durableId="384835463">
    <w:abstractNumId w:val="0"/>
  </w:num>
  <w:num w:numId="5" w16cid:durableId="950667881">
    <w:abstractNumId w:val="8"/>
  </w:num>
  <w:num w:numId="6" w16cid:durableId="553085236">
    <w:abstractNumId w:val="10"/>
  </w:num>
  <w:num w:numId="7" w16cid:durableId="1049719544">
    <w:abstractNumId w:val="11"/>
  </w:num>
  <w:num w:numId="8" w16cid:durableId="1796755673">
    <w:abstractNumId w:val="13"/>
  </w:num>
  <w:num w:numId="9" w16cid:durableId="1749307275">
    <w:abstractNumId w:val="7"/>
  </w:num>
  <w:num w:numId="10" w16cid:durableId="1484661726">
    <w:abstractNumId w:val="1"/>
  </w:num>
  <w:num w:numId="11" w16cid:durableId="864099951">
    <w:abstractNumId w:val="9"/>
  </w:num>
  <w:num w:numId="12" w16cid:durableId="815758201">
    <w:abstractNumId w:val="6"/>
  </w:num>
  <w:num w:numId="13" w16cid:durableId="451821841">
    <w:abstractNumId w:val="4"/>
  </w:num>
  <w:num w:numId="14" w16cid:durableId="1805848509">
    <w:abstractNumId w:val="14"/>
  </w:num>
  <w:num w:numId="15" w16cid:durableId="22176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96"/>
    <w:rsid w:val="00004B96"/>
    <w:rsid w:val="00020FE2"/>
    <w:rsid w:val="00022AC4"/>
    <w:rsid w:val="00025D27"/>
    <w:rsid w:val="00027E29"/>
    <w:rsid w:val="00043012"/>
    <w:rsid w:val="00047872"/>
    <w:rsid w:val="00050151"/>
    <w:rsid w:val="00055CB8"/>
    <w:rsid w:val="0007791D"/>
    <w:rsid w:val="000802DF"/>
    <w:rsid w:val="000803DF"/>
    <w:rsid w:val="00085AC9"/>
    <w:rsid w:val="00097B3D"/>
    <w:rsid w:val="000B2E46"/>
    <w:rsid w:val="000B351F"/>
    <w:rsid w:val="000B4EE9"/>
    <w:rsid w:val="000B6C15"/>
    <w:rsid w:val="000C2981"/>
    <w:rsid w:val="000C6BDA"/>
    <w:rsid w:val="000D6B05"/>
    <w:rsid w:val="000E6C67"/>
    <w:rsid w:val="0010791C"/>
    <w:rsid w:val="0011183A"/>
    <w:rsid w:val="00134938"/>
    <w:rsid w:val="00160E23"/>
    <w:rsid w:val="00162C3E"/>
    <w:rsid w:val="00163545"/>
    <w:rsid w:val="001704F6"/>
    <w:rsid w:val="00170DB2"/>
    <w:rsid w:val="00175566"/>
    <w:rsid w:val="00183061"/>
    <w:rsid w:val="001A799A"/>
    <w:rsid w:val="001B6666"/>
    <w:rsid w:val="001C1D30"/>
    <w:rsid w:val="001C36EA"/>
    <w:rsid w:val="001C38A2"/>
    <w:rsid w:val="001C7866"/>
    <w:rsid w:val="001D073E"/>
    <w:rsid w:val="001E6F15"/>
    <w:rsid w:val="001F5911"/>
    <w:rsid w:val="00201C9F"/>
    <w:rsid w:val="00203A0A"/>
    <w:rsid w:val="0020716B"/>
    <w:rsid w:val="0021640B"/>
    <w:rsid w:val="00220719"/>
    <w:rsid w:val="00220CD7"/>
    <w:rsid w:val="00233C83"/>
    <w:rsid w:val="00236CD5"/>
    <w:rsid w:val="00236D6D"/>
    <w:rsid w:val="00240967"/>
    <w:rsid w:val="0025687A"/>
    <w:rsid w:val="002A2A2D"/>
    <w:rsid w:val="002A2EC0"/>
    <w:rsid w:val="002A4373"/>
    <w:rsid w:val="002C5225"/>
    <w:rsid w:val="002E1829"/>
    <w:rsid w:val="003012A5"/>
    <w:rsid w:val="00301811"/>
    <w:rsid w:val="0030660B"/>
    <w:rsid w:val="00307810"/>
    <w:rsid w:val="003303A3"/>
    <w:rsid w:val="00347D8A"/>
    <w:rsid w:val="003A1C75"/>
    <w:rsid w:val="003A456C"/>
    <w:rsid w:val="003B4F2C"/>
    <w:rsid w:val="003E4D8F"/>
    <w:rsid w:val="004013FB"/>
    <w:rsid w:val="004023CB"/>
    <w:rsid w:val="0042003F"/>
    <w:rsid w:val="004317F8"/>
    <w:rsid w:val="0043574B"/>
    <w:rsid w:val="00442316"/>
    <w:rsid w:val="0044307C"/>
    <w:rsid w:val="004570F6"/>
    <w:rsid w:val="00467557"/>
    <w:rsid w:val="00470D29"/>
    <w:rsid w:val="004713FD"/>
    <w:rsid w:val="00473C50"/>
    <w:rsid w:val="004745F6"/>
    <w:rsid w:val="00494A0E"/>
    <w:rsid w:val="004A2632"/>
    <w:rsid w:val="004A29CB"/>
    <w:rsid w:val="004A5668"/>
    <w:rsid w:val="004B1F79"/>
    <w:rsid w:val="004B55CF"/>
    <w:rsid w:val="004B590E"/>
    <w:rsid w:val="004C27B1"/>
    <w:rsid w:val="004C285B"/>
    <w:rsid w:val="004C2D2A"/>
    <w:rsid w:val="004E1F81"/>
    <w:rsid w:val="004E7DF2"/>
    <w:rsid w:val="00505854"/>
    <w:rsid w:val="00530973"/>
    <w:rsid w:val="005458CC"/>
    <w:rsid w:val="00556B51"/>
    <w:rsid w:val="00572BFD"/>
    <w:rsid w:val="005A0304"/>
    <w:rsid w:val="005B39F2"/>
    <w:rsid w:val="005D46E0"/>
    <w:rsid w:val="005E10B0"/>
    <w:rsid w:val="005E232A"/>
    <w:rsid w:val="005E34A0"/>
    <w:rsid w:val="006079CE"/>
    <w:rsid w:val="00607F0A"/>
    <w:rsid w:val="00613FD6"/>
    <w:rsid w:val="006148A5"/>
    <w:rsid w:val="00661EC8"/>
    <w:rsid w:val="00667B29"/>
    <w:rsid w:val="00674D24"/>
    <w:rsid w:val="00683E32"/>
    <w:rsid w:val="00695000"/>
    <w:rsid w:val="00695814"/>
    <w:rsid w:val="006A6030"/>
    <w:rsid w:val="006B55ED"/>
    <w:rsid w:val="006D502E"/>
    <w:rsid w:val="006D55AC"/>
    <w:rsid w:val="006D5FD7"/>
    <w:rsid w:val="006E5C41"/>
    <w:rsid w:val="006E6510"/>
    <w:rsid w:val="007056D4"/>
    <w:rsid w:val="00712911"/>
    <w:rsid w:val="00713CE5"/>
    <w:rsid w:val="0072112A"/>
    <w:rsid w:val="00736F98"/>
    <w:rsid w:val="00737B48"/>
    <w:rsid w:val="0074522B"/>
    <w:rsid w:val="00745AC7"/>
    <w:rsid w:val="00756BA9"/>
    <w:rsid w:val="00757117"/>
    <w:rsid w:val="00757D80"/>
    <w:rsid w:val="00761D7B"/>
    <w:rsid w:val="00765F54"/>
    <w:rsid w:val="00795992"/>
    <w:rsid w:val="007A0B07"/>
    <w:rsid w:val="007C0C43"/>
    <w:rsid w:val="007C474D"/>
    <w:rsid w:val="007D3853"/>
    <w:rsid w:val="007D5827"/>
    <w:rsid w:val="007E2EB4"/>
    <w:rsid w:val="007F0362"/>
    <w:rsid w:val="007F34D6"/>
    <w:rsid w:val="008116B2"/>
    <w:rsid w:val="0081234B"/>
    <w:rsid w:val="008252C8"/>
    <w:rsid w:val="0083447D"/>
    <w:rsid w:val="00844D49"/>
    <w:rsid w:val="00845464"/>
    <w:rsid w:val="00847E43"/>
    <w:rsid w:val="008612EE"/>
    <w:rsid w:val="008632F0"/>
    <w:rsid w:val="0088082E"/>
    <w:rsid w:val="0089296F"/>
    <w:rsid w:val="008A4AF7"/>
    <w:rsid w:val="008B2897"/>
    <w:rsid w:val="008D7357"/>
    <w:rsid w:val="008E7B54"/>
    <w:rsid w:val="008F0973"/>
    <w:rsid w:val="008F314A"/>
    <w:rsid w:val="008F3E60"/>
    <w:rsid w:val="008F4186"/>
    <w:rsid w:val="008F4847"/>
    <w:rsid w:val="008F4A8A"/>
    <w:rsid w:val="008F576B"/>
    <w:rsid w:val="00913F3F"/>
    <w:rsid w:val="009213E9"/>
    <w:rsid w:val="00922D75"/>
    <w:rsid w:val="00926728"/>
    <w:rsid w:val="009279B0"/>
    <w:rsid w:val="00944217"/>
    <w:rsid w:val="009522B8"/>
    <w:rsid w:val="009718DE"/>
    <w:rsid w:val="009834D2"/>
    <w:rsid w:val="009B5697"/>
    <w:rsid w:val="009C0066"/>
    <w:rsid w:val="009C3EF3"/>
    <w:rsid w:val="009C7C81"/>
    <w:rsid w:val="009D26F9"/>
    <w:rsid w:val="009E3788"/>
    <w:rsid w:val="009F15F4"/>
    <w:rsid w:val="00A05519"/>
    <w:rsid w:val="00A11FE4"/>
    <w:rsid w:val="00A16BDD"/>
    <w:rsid w:val="00A1734B"/>
    <w:rsid w:val="00A24EAC"/>
    <w:rsid w:val="00A5121A"/>
    <w:rsid w:val="00A56F9C"/>
    <w:rsid w:val="00A60D4C"/>
    <w:rsid w:val="00A71EA3"/>
    <w:rsid w:val="00A80FFE"/>
    <w:rsid w:val="00A87FA7"/>
    <w:rsid w:val="00A90F5F"/>
    <w:rsid w:val="00A9201B"/>
    <w:rsid w:val="00A92CC9"/>
    <w:rsid w:val="00A95313"/>
    <w:rsid w:val="00A95E47"/>
    <w:rsid w:val="00AA0259"/>
    <w:rsid w:val="00AA034C"/>
    <w:rsid w:val="00AA1ED0"/>
    <w:rsid w:val="00AC3FB6"/>
    <w:rsid w:val="00AE1B99"/>
    <w:rsid w:val="00AF2C24"/>
    <w:rsid w:val="00B033DC"/>
    <w:rsid w:val="00B060DD"/>
    <w:rsid w:val="00B17249"/>
    <w:rsid w:val="00B312BB"/>
    <w:rsid w:val="00B40544"/>
    <w:rsid w:val="00B40870"/>
    <w:rsid w:val="00B47BC6"/>
    <w:rsid w:val="00B6670C"/>
    <w:rsid w:val="00B83BDA"/>
    <w:rsid w:val="00B87798"/>
    <w:rsid w:val="00B9743A"/>
    <w:rsid w:val="00BB6296"/>
    <w:rsid w:val="00BE3198"/>
    <w:rsid w:val="00BE3656"/>
    <w:rsid w:val="00BF7FEA"/>
    <w:rsid w:val="00C00965"/>
    <w:rsid w:val="00C00D27"/>
    <w:rsid w:val="00C0109D"/>
    <w:rsid w:val="00C03798"/>
    <w:rsid w:val="00C12ABE"/>
    <w:rsid w:val="00C13E3E"/>
    <w:rsid w:val="00C27EBF"/>
    <w:rsid w:val="00C3056B"/>
    <w:rsid w:val="00C36285"/>
    <w:rsid w:val="00C40220"/>
    <w:rsid w:val="00C82394"/>
    <w:rsid w:val="00C93EA5"/>
    <w:rsid w:val="00CB18D9"/>
    <w:rsid w:val="00CB2740"/>
    <w:rsid w:val="00CB4B6B"/>
    <w:rsid w:val="00CE161E"/>
    <w:rsid w:val="00CF09E9"/>
    <w:rsid w:val="00CF5DCE"/>
    <w:rsid w:val="00D137A8"/>
    <w:rsid w:val="00D15FFB"/>
    <w:rsid w:val="00D2764F"/>
    <w:rsid w:val="00D41855"/>
    <w:rsid w:val="00D52E6C"/>
    <w:rsid w:val="00D81D27"/>
    <w:rsid w:val="00DA7B23"/>
    <w:rsid w:val="00DB3149"/>
    <w:rsid w:val="00DD2922"/>
    <w:rsid w:val="00DE1188"/>
    <w:rsid w:val="00DE5AB0"/>
    <w:rsid w:val="00E03E75"/>
    <w:rsid w:val="00E12AD3"/>
    <w:rsid w:val="00E16E8E"/>
    <w:rsid w:val="00E2469E"/>
    <w:rsid w:val="00E347B3"/>
    <w:rsid w:val="00E82F3B"/>
    <w:rsid w:val="00E84B9A"/>
    <w:rsid w:val="00EB2E2E"/>
    <w:rsid w:val="00EC24D7"/>
    <w:rsid w:val="00EF312C"/>
    <w:rsid w:val="00EF3821"/>
    <w:rsid w:val="00F0239F"/>
    <w:rsid w:val="00F06593"/>
    <w:rsid w:val="00F11987"/>
    <w:rsid w:val="00F251DF"/>
    <w:rsid w:val="00F25DEA"/>
    <w:rsid w:val="00F31387"/>
    <w:rsid w:val="00F450DF"/>
    <w:rsid w:val="00F50702"/>
    <w:rsid w:val="00F60901"/>
    <w:rsid w:val="00F852CD"/>
    <w:rsid w:val="00F965FB"/>
    <w:rsid w:val="00FA282B"/>
    <w:rsid w:val="00FD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4FB07"/>
  <w15:chartTrackingRefBased/>
  <w15:docId w15:val="{335FB328-E72A-457A-A128-A301F38C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8D7357"/>
    <w:pPr>
      <w:keepNext/>
      <w:outlineLvl w:val="1"/>
    </w:pPr>
    <w:rPr>
      <w:rFonts w:ascii="Arial" w:hAnsi="Arial"/>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16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469E"/>
    <w:rPr>
      <w:rFonts w:ascii="Tahoma" w:hAnsi="Tahoma" w:cs="Tahoma"/>
      <w:sz w:val="16"/>
      <w:szCs w:val="16"/>
    </w:rPr>
  </w:style>
  <w:style w:type="paragraph" w:styleId="ListParagraph">
    <w:name w:val="List Paragraph"/>
    <w:basedOn w:val="Normal"/>
    <w:uiPriority w:val="34"/>
    <w:qFormat/>
    <w:rsid w:val="009834D2"/>
    <w:pPr>
      <w:ind w:left="720"/>
    </w:pPr>
    <w:rPr>
      <w:rFonts w:ascii="Calibri" w:eastAsia="Calibri" w:hAnsi="Calibri"/>
      <w:sz w:val="22"/>
      <w:szCs w:val="22"/>
    </w:rPr>
  </w:style>
  <w:style w:type="character" w:styleId="Strong">
    <w:name w:val="Strong"/>
    <w:uiPriority w:val="22"/>
    <w:qFormat/>
    <w:rsid w:val="00170DB2"/>
    <w:rPr>
      <w:b/>
      <w:bCs/>
    </w:rPr>
  </w:style>
  <w:style w:type="character" w:styleId="HTMLCite">
    <w:name w:val="HTML Cite"/>
    <w:uiPriority w:val="99"/>
    <w:unhideWhenUsed/>
    <w:rsid w:val="00170DB2"/>
    <w:rPr>
      <w:i/>
      <w:iCs/>
    </w:rPr>
  </w:style>
  <w:style w:type="character" w:styleId="Hyperlink">
    <w:name w:val="Hyperlink"/>
    <w:uiPriority w:val="99"/>
    <w:unhideWhenUsed/>
    <w:rsid w:val="00170DB2"/>
    <w:rPr>
      <w:color w:val="0000FF"/>
      <w:u w:val="single"/>
    </w:rPr>
  </w:style>
  <w:style w:type="character" w:styleId="CommentReference">
    <w:name w:val="annotation reference"/>
    <w:rsid w:val="00A92CC9"/>
    <w:rPr>
      <w:sz w:val="16"/>
      <w:szCs w:val="16"/>
    </w:rPr>
  </w:style>
  <w:style w:type="paragraph" w:styleId="CommentText">
    <w:name w:val="annotation text"/>
    <w:basedOn w:val="Normal"/>
    <w:link w:val="CommentTextChar"/>
    <w:rsid w:val="00A92CC9"/>
  </w:style>
  <w:style w:type="character" w:customStyle="1" w:styleId="CommentTextChar">
    <w:name w:val="Comment Text Char"/>
    <w:basedOn w:val="DefaultParagraphFont"/>
    <w:link w:val="CommentText"/>
    <w:rsid w:val="00A92CC9"/>
  </w:style>
  <w:style w:type="paragraph" w:styleId="CommentSubject">
    <w:name w:val="annotation subject"/>
    <w:basedOn w:val="CommentText"/>
    <w:next w:val="CommentText"/>
    <w:link w:val="CommentSubjectChar"/>
    <w:rsid w:val="00A92CC9"/>
    <w:rPr>
      <w:b/>
      <w:bCs/>
    </w:rPr>
  </w:style>
  <w:style w:type="character" w:customStyle="1" w:styleId="CommentSubjectChar">
    <w:name w:val="Comment Subject Char"/>
    <w:link w:val="CommentSubject"/>
    <w:rsid w:val="00A92CC9"/>
    <w:rPr>
      <w:b/>
      <w:bCs/>
    </w:rPr>
  </w:style>
  <w:style w:type="paragraph" w:styleId="Revision">
    <w:name w:val="Revision"/>
    <w:hidden/>
    <w:uiPriority w:val="99"/>
    <w:semiHidden/>
    <w:rsid w:val="009C7C81"/>
  </w:style>
  <w:style w:type="character" w:styleId="FollowedHyperlink">
    <w:name w:val="FollowedHyperlink"/>
    <w:rsid w:val="004E1F81"/>
    <w:rPr>
      <w:color w:val="954F72"/>
      <w:u w:val="single"/>
    </w:rPr>
  </w:style>
  <w:style w:type="character" w:styleId="UnresolvedMention">
    <w:name w:val="Unresolved Mention"/>
    <w:uiPriority w:val="99"/>
    <w:semiHidden/>
    <w:unhideWhenUsed/>
    <w:rsid w:val="004E1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rcyhealthbh.com/patient-experience/financial-assist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70DAB5886C9744B982CD74FE374568" ma:contentTypeVersion="2" ma:contentTypeDescription="Create a new document." ma:contentTypeScope="" ma:versionID="c1388e05a78de2167814638bce5636fc">
  <xsd:schema xmlns:xsd="http://www.w3.org/2001/XMLSchema" xmlns:xs="http://www.w3.org/2001/XMLSchema" xmlns:p="http://schemas.microsoft.com/office/2006/metadata/properties" xmlns:ns1="http://schemas.microsoft.com/sharepoint/v3" targetNamespace="http://schemas.microsoft.com/office/2006/metadata/properties" ma:root="true" ma:fieldsID="b06e3c512b438d83b50b1e385e94d741"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194AA-6CFE-47FE-8EEC-5DF17B2915ED}">
  <ds:schemaRefs>
    <ds:schemaRef ds:uri="http://schemas.openxmlformats.org/officeDocument/2006/bibliography"/>
  </ds:schemaRefs>
</ds:datastoreItem>
</file>

<file path=customXml/itemProps2.xml><?xml version="1.0" encoding="utf-8"?>
<ds:datastoreItem xmlns:ds="http://schemas.openxmlformats.org/officeDocument/2006/customXml" ds:itemID="{DD686757-E828-483C-9260-520D44A4A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E7589-FA90-4DD4-9EE7-2FBDAB05ED4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53488A0-CB19-40C5-A0A5-69E3DEB0A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1914</Words>
  <Characters>10357</Characters>
  <Application>Microsoft Office Word</Application>
  <DocSecurity>0</DocSecurity>
  <Lines>230</Lines>
  <Paragraphs>98</Paragraphs>
  <ScaleCrop>false</ScaleCrop>
  <HeadingPairs>
    <vt:vector size="2" baseType="variant">
      <vt:variant>
        <vt:lpstr>Title</vt:lpstr>
      </vt:variant>
      <vt:variant>
        <vt:i4>1</vt:i4>
      </vt:variant>
    </vt:vector>
  </HeadingPairs>
  <TitlesOfParts>
    <vt:vector size="1" baseType="lpstr">
      <vt:lpstr>Subject:</vt:lpstr>
    </vt:vector>
  </TitlesOfParts>
  <Company>Surgery Center of West Central OHIO</Company>
  <LinksUpToDate>false</LinksUpToDate>
  <CharactersWithSpaces>12173</CharactersWithSpaces>
  <SharedDoc>false</SharedDoc>
  <HLinks>
    <vt:vector size="12" baseType="variant">
      <vt:variant>
        <vt:i4>5963786</vt:i4>
      </vt:variant>
      <vt:variant>
        <vt:i4>3</vt:i4>
      </vt:variant>
      <vt:variant>
        <vt:i4>0</vt:i4>
      </vt:variant>
      <vt:variant>
        <vt:i4>5</vt:i4>
      </vt:variant>
      <vt:variant>
        <vt:lpwstr>https://www.mercyhealthrehabhospital.com/patient-experience/financial-assistance</vt:lpwstr>
      </vt:variant>
      <vt:variant>
        <vt:lpwstr/>
      </vt:variant>
      <vt:variant>
        <vt:i4>1966172</vt:i4>
      </vt:variant>
      <vt:variant>
        <vt:i4>0</vt:i4>
      </vt:variant>
      <vt:variant>
        <vt:i4>0</vt:i4>
      </vt:variant>
      <vt:variant>
        <vt:i4>5</vt:i4>
      </vt:variant>
      <vt:variant>
        <vt:lpwstr>https://aspe.hhs.gov/topics/poverty-economic-mobility/poverty-guidelines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sallyr</dc:creator>
  <cp:keywords/>
  <dc:description/>
  <cp:lastModifiedBy>Tafel, Angela</cp:lastModifiedBy>
  <cp:revision>4</cp:revision>
  <cp:lastPrinted>2015-10-02T16:24:00Z</cp:lastPrinted>
  <dcterms:created xsi:type="dcterms:W3CDTF">2026-01-05T02:51:00Z</dcterms:created>
  <dcterms:modified xsi:type="dcterms:W3CDTF">2026-01-12T14:20:00Z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0x0101005670DAB5886C9744B982CD74FE374568</vt:lpwstr>
  </property>
</Properties>
</file>